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7D" w:rsidRPr="0007707D" w:rsidRDefault="0007707D" w:rsidP="0007707D">
      <w:pPr>
        <w:pStyle w:val="a3"/>
        <w:spacing w:before="0" w:beforeAutospacing="0"/>
        <w:jc w:val="center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Измерение термодинамических характеристик химических процессов</w:t>
      </w:r>
    </w:p>
    <w:p w:rsid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ссылка на опыт: </w:t>
      </w:r>
      <w:hyperlink r:id="rId4" w:history="1">
        <w:r>
          <w:rPr>
            <w:rStyle w:val="a4"/>
            <w:rFonts w:ascii="&amp;quot" w:hAnsi="&amp;quot"/>
            <w:color w:val="007BFF"/>
          </w:rPr>
          <w:t>http://files.school-collection.edu.ru/dlrstore/f43c6517-fae4-e2bc-4b6e-f85da4b4ed23/index.htm</w:t>
        </w:r>
      </w:hyperlink>
    </w:p>
    <w:p w:rsid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Оформление лабораторной работы:</w:t>
      </w:r>
    </w:p>
    <w:p w:rsid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1. Записать название.</w:t>
      </w:r>
    </w:p>
    <w:p w:rsid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2. Записать цель.</w:t>
      </w:r>
    </w:p>
    <w:p w:rsid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3. Зарисовать экспериментальную установку (смотрите методические указания), подписать все части калориметра.</w:t>
      </w:r>
    </w:p>
    <w:p w:rsid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4. Определить тепловой эффект реакции нейтрализации, если </w:t>
      </w:r>
      <w:proofErr w:type="spellStart"/>
      <w:r>
        <w:rPr>
          <w:rFonts w:ascii="&amp;quot" w:hAnsi="&amp;quot"/>
          <w:color w:val="212529"/>
        </w:rPr>
        <w:t>p</w:t>
      </w:r>
      <w:proofErr w:type="spellEnd"/>
      <w:r>
        <w:rPr>
          <w:rFonts w:ascii="&amp;quot" w:hAnsi="&amp;quot"/>
          <w:color w:val="212529"/>
        </w:rPr>
        <w:t xml:space="preserve"> = 750 </w:t>
      </w:r>
      <w:proofErr w:type="spellStart"/>
      <w:r>
        <w:rPr>
          <w:rFonts w:ascii="&amp;quot" w:hAnsi="&amp;quot"/>
          <w:color w:val="212529"/>
        </w:rPr>
        <w:t>мм.рт.ст</w:t>
      </w:r>
      <w:proofErr w:type="spellEnd"/>
      <w:r>
        <w:rPr>
          <w:rFonts w:ascii="&amp;quot" w:hAnsi="&amp;quot"/>
          <w:color w:val="212529"/>
        </w:rPr>
        <w:t xml:space="preserve">., </w:t>
      </w:r>
      <w:proofErr w:type="spellStart"/>
      <w:r>
        <w:rPr>
          <w:rFonts w:ascii="&amp;quot" w:hAnsi="&amp;quot"/>
          <w:color w:val="212529"/>
        </w:rPr>
        <w:t>t</w:t>
      </w:r>
      <w:r>
        <w:rPr>
          <w:rFonts w:ascii="&amp;quot" w:hAnsi="&amp;quot"/>
          <w:color w:val="212529"/>
          <w:sz w:val="18"/>
          <w:szCs w:val="18"/>
          <w:vertAlign w:val="subscript"/>
        </w:rPr>
        <w:t>возд</w:t>
      </w:r>
      <w:proofErr w:type="spellEnd"/>
      <w:r>
        <w:rPr>
          <w:rFonts w:ascii="&amp;quot" w:hAnsi="&amp;quot"/>
          <w:color w:val="212529"/>
        </w:rPr>
        <w:t xml:space="preserve"> = 22</w:t>
      </w:r>
      <w:proofErr w:type="gramStart"/>
      <w:r>
        <w:rPr>
          <w:rFonts w:ascii="&amp;quot" w:hAnsi="&amp;quot"/>
          <w:color w:val="212529"/>
        </w:rPr>
        <w:t>°С</w:t>
      </w:r>
      <w:proofErr w:type="gramEnd"/>
      <w:r>
        <w:rPr>
          <w:rFonts w:ascii="&amp;quot" w:hAnsi="&amp;quot"/>
          <w:color w:val="212529"/>
        </w:rPr>
        <w:t xml:space="preserve">, </w:t>
      </w:r>
      <w:proofErr w:type="spellStart"/>
      <w:r>
        <w:rPr>
          <w:rFonts w:ascii="&amp;quot" w:hAnsi="&amp;quot"/>
          <w:color w:val="212529"/>
        </w:rPr>
        <w:t>t</w:t>
      </w:r>
      <w:r>
        <w:rPr>
          <w:rFonts w:ascii="&amp;quot" w:hAnsi="&amp;quot"/>
          <w:color w:val="212529"/>
          <w:sz w:val="18"/>
          <w:szCs w:val="18"/>
          <w:vertAlign w:val="subscript"/>
        </w:rPr>
        <w:t>макс</w:t>
      </w:r>
      <w:proofErr w:type="spellEnd"/>
      <w:r>
        <w:rPr>
          <w:rFonts w:ascii="&amp;quot" w:hAnsi="&amp;quot"/>
          <w:color w:val="212529"/>
          <w:sz w:val="18"/>
          <w:szCs w:val="18"/>
          <w:vertAlign w:val="subscript"/>
        </w:rPr>
        <w:t> </w:t>
      </w:r>
      <w:r>
        <w:rPr>
          <w:rFonts w:ascii="&amp;quot" w:hAnsi="&amp;quot"/>
          <w:color w:val="212529"/>
        </w:rPr>
        <w:t xml:space="preserve"> = 28°С, </w:t>
      </w:r>
      <w:proofErr w:type="spellStart"/>
      <w:r>
        <w:rPr>
          <w:rFonts w:ascii="&amp;quot" w:hAnsi="&amp;quot"/>
          <w:color w:val="212529"/>
        </w:rPr>
        <w:t>t</w:t>
      </w:r>
      <w:r>
        <w:rPr>
          <w:rFonts w:ascii="&amp;quot" w:hAnsi="&amp;quot"/>
          <w:color w:val="212529"/>
          <w:sz w:val="18"/>
          <w:szCs w:val="18"/>
          <w:vertAlign w:val="subscript"/>
        </w:rPr>
        <w:t>к</w:t>
      </w:r>
      <w:proofErr w:type="spellEnd"/>
      <w:r>
        <w:rPr>
          <w:rFonts w:ascii="&amp;quot" w:hAnsi="&amp;quot"/>
          <w:color w:val="212529"/>
        </w:rPr>
        <w:t xml:space="preserve"> = 22°С, </w:t>
      </w:r>
      <w:proofErr w:type="spellStart"/>
      <w:r>
        <w:rPr>
          <w:rFonts w:ascii="&amp;quot" w:hAnsi="&amp;quot"/>
          <w:color w:val="212529"/>
        </w:rPr>
        <w:t>t</w:t>
      </w:r>
      <w:r>
        <w:rPr>
          <w:rFonts w:ascii="&amp;quot" w:hAnsi="&amp;quot"/>
          <w:color w:val="212529"/>
          <w:sz w:val="18"/>
          <w:szCs w:val="18"/>
          <w:vertAlign w:val="subscript"/>
        </w:rPr>
        <w:t>щ</w:t>
      </w:r>
      <w:proofErr w:type="spellEnd"/>
      <w:r>
        <w:rPr>
          <w:rFonts w:ascii="&amp;quot" w:hAnsi="&amp;quot"/>
          <w:color w:val="212529"/>
        </w:rPr>
        <w:t xml:space="preserve"> = 22°С, остальные  данные приведены в методических указаниях.</w:t>
      </w:r>
    </w:p>
    <w:p w:rsidR="0049618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5. Вычислить теоретическое значение энтальпии реакции</w:t>
      </w:r>
      <w:r w:rsidR="0049618D">
        <w:rPr>
          <w:rFonts w:ascii="&amp;quot" w:hAnsi="&amp;quot"/>
          <w:color w:val="212529"/>
        </w:rPr>
        <w:t>:</w:t>
      </w:r>
    </w:p>
    <w:p w:rsidR="0049618D" w:rsidRDefault="0049618D" w:rsidP="0049618D">
      <w:pPr>
        <w:pStyle w:val="a3"/>
        <w:spacing w:before="0" w:beforeAutospacing="0"/>
        <w:jc w:val="center"/>
        <w:rPr>
          <w:rFonts w:ascii="&amp;quot" w:hAnsi="&amp;quot"/>
          <w:color w:val="212529"/>
        </w:rPr>
      </w:pPr>
      <w:proofErr w:type="spellStart"/>
      <w:proofErr w:type="gramStart"/>
      <w:r>
        <w:rPr>
          <w:rFonts w:ascii="&amp;quot" w:hAnsi="&amp;quot"/>
          <w:color w:val="212529"/>
          <w:lang w:val="en-US"/>
        </w:rPr>
        <w:t>NaOH</w:t>
      </w:r>
      <w:proofErr w:type="spellEnd"/>
      <w:r w:rsidRPr="0049618D">
        <w:rPr>
          <w:rFonts w:ascii="&amp;quot" w:hAnsi="&amp;quot"/>
          <w:color w:val="212529"/>
          <w:vertAlign w:val="subscript"/>
        </w:rPr>
        <w:t>(</w:t>
      </w:r>
      <w:proofErr w:type="gramEnd"/>
      <w:r>
        <w:rPr>
          <w:rFonts w:ascii="&amp;quot" w:hAnsi="&amp;quot"/>
          <w:color w:val="212529"/>
          <w:vertAlign w:val="subscript"/>
        </w:rPr>
        <w:t>ж</w:t>
      </w:r>
      <w:r w:rsidRPr="0049618D">
        <w:rPr>
          <w:rFonts w:ascii="&amp;quot" w:hAnsi="&amp;quot"/>
          <w:color w:val="212529"/>
          <w:vertAlign w:val="subscript"/>
        </w:rPr>
        <w:t>)</w:t>
      </w:r>
      <w:r w:rsidRPr="0049618D">
        <w:rPr>
          <w:rFonts w:ascii="&amp;quot" w:hAnsi="&amp;quot"/>
          <w:color w:val="212529"/>
        </w:rPr>
        <w:t xml:space="preserve"> + </w:t>
      </w:r>
      <w:proofErr w:type="spellStart"/>
      <w:r>
        <w:rPr>
          <w:rFonts w:ascii="&amp;quot" w:hAnsi="&amp;quot"/>
          <w:color w:val="212529"/>
          <w:lang w:val="en-US"/>
        </w:rPr>
        <w:t>HCl</w:t>
      </w:r>
      <w:proofErr w:type="spellEnd"/>
      <w:r w:rsidRPr="0049618D">
        <w:rPr>
          <w:rFonts w:ascii="&amp;quot" w:hAnsi="&amp;quot"/>
          <w:color w:val="212529"/>
          <w:vertAlign w:val="subscript"/>
        </w:rPr>
        <w:t>(</w:t>
      </w:r>
      <w:r>
        <w:rPr>
          <w:rFonts w:ascii="&amp;quot" w:hAnsi="&amp;quot"/>
          <w:color w:val="212529"/>
          <w:vertAlign w:val="subscript"/>
        </w:rPr>
        <w:t>ж</w:t>
      </w:r>
      <w:r w:rsidRPr="0049618D">
        <w:rPr>
          <w:rFonts w:ascii="&amp;quot" w:hAnsi="&amp;quot"/>
          <w:color w:val="212529"/>
          <w:vertAlign w:val="subscript"/>
        </w:rPr>
        <w:t>)</w:t>
      </w:r>
      <w:r w:rsidRPr="0049618D">
        <w:rPr>
          <w:rFonts w:ascii="&amp;quot" w:hAnsi="&amp;quot"/>
          <w:color w:val="212529"/>
        </w:rPr>
        <w:t xml:space="preserve"> = </w:t>
      </w:r>
      <w:proofErr w:type="spellStart"/>
      <w:r>
        <w:rPr>
          <w:rFonts w:ascii="&amp;quot" w:hAnsi="&amp;quot"/>
          <w:color w:val="212529"/>
          <w:lang w:val="en-US"/>
        </w:rPr>
        <w:t>NaCl</w:t>
      </w:r>
      <w:proofErr w:type="spellEnd"/>
      <w:r w:rsidRPr="0049618D">
        <w:rPr>
          <w:rFonts w:ascii="&amp;quot" w:hAnsi="&amp;quot"/>
          <w:color w:val="212529"/>
          <w:vertAlign w:val="subscript"/>
        </w:rPr>
        <w:t>(</w:t>
      </w:r>
      <w:r>
        <w:rPr>
          <w:rFonts w:ascii="&amp;quot" w:hAnsi="&amp;quot"/>
          <w:color w:val="212529"/>
          <w:vertAlign w:val="subscript"/>
        </w:rPr>
        <w:t>ж</w:t>
      </w:r>
      <w:r w:rsidRPr="0049618D">
        <w:rPr>
          <w:rFonts w:ascii="&amp;quot" w:hAnsi="&amp;quot"/>
          <w:color w:val="212529"/>
          <w:vertAlign w:val="subscript"/>
        </w:rPr>
        <w:t>)</w:t>
      </w:r>
      <w:r w:rsidRPr="0049618D">
        <w:rPr>
          <w:rFonts w:ascii="&amp;quot" w:hAnsi="&amp;quot"/>
          <w:color w:val="212529"/>
        </w:rPr>
        <w:t xml:space="preserve"> + </w:t>
      </w:r>
      <w:r>
        <w:rPr>
          <w:rFonts w:ascii="&amp;quot" w:hAnsi="&amp;quot"/>
          <w:color w:val="212529"/>
          <w:lang w:val="en-US"/>
        </w:rPr>
        <w:t>H</w:t>
      </w:r>
      <w:r w:rsidRPr="0049618D">
        <w:rPr>
          <w:rFonts w:ascii="&amp;quot" w:hAnsi="&amp;quot"/>
          <w:color w:val="212529"/>
          <w:vertAlign w:val="subscript"/>
        </w:rPr>
        <w:t>2</w:t>
      </w:r>
      <w:r>
        <w:rPr>
          <w:rFonts w:ascii="&amp;quot" w:hAnsi="&amp;quot"/>
          <w:color w:val="212529"/>
          <w:lang w:val="en-US"/>
        </w:rPr>
        <w:t>O</w:t>
      </w:r>
      <w:r w:rsidRPr="0049618D">
        <w:rPr>
          <w:rFonts w:ascii="&amp;quot" w:hAnsi="&amp;quot"/>
          <w:color w:val="212529"/>
          <w:vertAlign w:val="subscript"/>
        </w:rPr>
        <w:t>(</w:t>
      </w:r>
      <w:r>
        <w:rPr>
          <w:rFonts w:ascii="&amp;quot" w:hAnsi="&amp;quot"/>
          <w:color w:val="212529"/>
          <w:vertAlign w:val="subscript"/>
        </w:rPr>
        <w:t>ж</w:t>
      </w:r>
      <w:r w:rsidRPr="0049618D">
        <w:rPr>
          <w:rFonts w:ascii="&amp;quot" w:hAnsi="&amp;quot"/>
          <w:color w:val="212529"/>
          <w:vertAlign w:val="subscript"/>
        </w:rPr>
        <w:t>)</w:t>
      </w:r>
      <w:r w:rsidR="0007707D">
        <w:rPr>
          <w:rFonts w:ascii="&amp;quot" w:hAnsi="&amp;quot"/>
          <w:color w:val="212529"/>
        </w:rPr>
        <w:t>,</w:t>
      </w:r>
    </w:p>
    <w:p w:rsidR="0049618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используя справочные данные, </w:t>
      </w:r>
      <w:r w:rsidR="0049618D">
        <w:rPr>
          <w:rFonts w:ascii="&amp;quot" w:hAnsi="&amp;quot"/>
          <w:color w:val="212529"/>
        </w:rPr>
        <w:t xml:space="preserve"> </w:t>
      </w:r>
      <w:r>
        <w:rPr>
          <w:rFonts w:ascii="&amp;quot" w:hAnsi="&amp;quot"/>
          <w:color w:val="212529"/>
        </w:rPr>
        <w:t>приведенные в методических указаниях</w:t>
      </w:r>
      <w:r w:rsidR="0049618D">
        <w:rPr>
          <w:rFonts w:ascii="&amp;quot" w:hAnsi="&amp;quot"/>
          <w:color w:val="212529"/>
        </w:rPr>
        <w:t xml:space="preserve"> по формуле:</w:t>
      </w:r>
    </w:p>
    <w:p w:rsidR="0007707D" w:rsidRPr="0049618D" w:rsidRDefault="0049618D" w:rsidP="0049618D">
      <w:pPr>
        <w:pStyle w:val="a3"/>
        <w:spacing w:before="0" w:beforeAutospacing="0"/>
        <w:jc w:val="center"/>
        <w:rPr>
          <w:rFonts w:ascii="&amp;quot" w:hAnsi="&amp;quot"/>
          <w:color w:val="212529"/>
          <w:sz w:val="20"/>
          <w:szCs w:val="20"/>
        </w:rPr>
      </w:pPr>
      <w:r w:rsidRPr="0049618D">
        <w:rPr>
          <w:color w:val="212529"/>
          <w:sz w:val="20"/>
          <w:szCs w:val="20"/>
        </w:rPr>
        <w:t>∆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vertAlign w:val="subscript"/>
          <w:lang w:val="en-US"/>
        </w:rPr>
        <w:t>f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H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perscript"/>
        </w:rPr>
        <w:t>0</w:t>
      </w:r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х.р.</w:t>
      </w:r>
      <w:r w:rsidRPr="0049618D">
        <w:rPr>
          <w:rFonts w:ascii="&amp;quot" w:hAnsi="&amp;quot"/>
          <w:color w:val="212529"/>
          <w:sz w:val="20"/>
          <w:szCs w:val="20"/>
        </w:rPr>
        <w:t xml:space="preserve"> = </w:t>
      </w:r>
      <w:r w:rsidRPr="0049618D">
        <w:rPr>
          <w:color w:val="212529"/>
          <w:sz w:val="20"/>
          <w:szCs w:val="20"/>
        </w:rPr>
        <w:t>∑</w:t>
      </w:r>
      <w:proofErr w:type="gramStart"/>
      <w:r w:rsidRPr="0049618D">
        <w:rPr>
          <w:rFonts w:ascii="&amp;quot" w:hAnsi="&amp;quot"/>
          <w:color w:val="212529"/>
          <w:sz w:val="20"/>
          <w:szCs w:val="20"/>
          <w:lang w:val="en-US"/>
        </w:rPr>
        <w:t>n</w:t>
      </w:r>
      <w:proofErr w:type="spellStart"/>
      <w:proofErr w:type="gramEnd"/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прод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.</w:t>
      </w:r>
      <w:r w:rsidRPr="0049618D">
        <w:rPr>
          <w:color w:val="212529"/>
          <w:sz w:val="20"/>
          <w:szCs w:val="20"/>
        </w:rPr>
        <w:t>∆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vertAlign w:val="subscript"/>
          <w:lang w:val="en-US"/>
        </w:rPr>
        <w:t>f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H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perscript"/>
        </w:rPr>
        <w:t>0</w:t>
      </w:r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 xml:space="preserve"> 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прод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.</w:t>
      </w:r>
      <w:r w:rsidRPr="0049618D">
        <w:rPr>
          <w:rFonts w:ascii="&amp;quot" w:hAnsi="&amp;quot"/>
          <w:color w:val="212529"/>
          <w:sz w:val="20"/>
          <w:szCs w:val="20"/>
        </w:rPr>
        <w:t xml:space="preserve"> - </w:t>
      </w:r>
      <w:r w:rsidRPr="0049618D">
        <w:rPr>
          <w:color w:val="212529"/>
          <w:sz w:val="20"/>
          <w:szCs w:val="20"/>
        </w:rPr>
        <w:t>∑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n</w:t>
      </w:r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исх.</w:t>
      </w:r>
      <w:r w:rsidRPr="0049618D">
        <w:rPr>
          <w:color w:val="212529"/>
          <w:sz w:val="20"/>
          <w:szCs w:val="20"/>
        </w:rPr>
        <w:t>∆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vertAlign w:val="subscript"/>
          <w:lang w:val="en-US"/>
        </w:rPr>
        <w:t>f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H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perscript"/>
        </w:rPr>
        <w:t>0</w:t>
      </w:r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исх</w:t>
      </w:r>
      <w:r w:rsidRPr="0049618D">
        <w:rPr>
          <w:rFonts w:ascii="&amp;quot" w:hAnsi="&amp;quot"/>
          <w:color w:val="212529"/>
          <w:sz w:val="20"/>
          <w:szCs w:val="20"/>
        </w:rPr>
        <w:t xml:space="preserve"> = </w:t>
      </w:r>
      <w:r w:rsidRPr="0049618D">
        <w:rPr>
          <w:color w:val="212529"/>
          <w:sz w:val="20"/>
          <w:szCs w:val="20"/>
        </w:rPr>
        <w:t>∆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vertAlign w:val="subscript"/>
          <w:lang w:val="en-US"/>
        </w:rPr>
        <w:t>f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H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perscript"/>
        </w:rPr>
        <w:t>0</w:t>
      </w:r>
      <w:r w:rsidRPr="0049618D">
        <w:rPr>
          <w:rFonts w:ascii="&amp;quot" w:hAnsi="&amp;quot"/>
          <w:color w:val="212529"/>
          <w:sz w:val="20"/>
          <w:szCs w:val="20"/>
        </w:rPr>
        <w:t>(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lang w:val="en-US"/>
        </w:rPr>
        <w:t>NaCl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(ж)</w:t>
      </w:r>
      <w:r w:rsidRPr="0049618D">
        <w:rPr>
          <w:rFonts w:ascii="&amp;quot" w:hAnsi="&amp;quot"/>
          <w:color w:val="212529"/>
          <w:sz w:val="20"/>
          <w:szCs w:val="20"/>
        </w:rPr>
        <w:t xml:space="preserve">) + </w:t>
      </w:r>
      <w:r w:rsidRPr="0049618D">
        <w:rPr>
          <w:color w:val="212529"/>
          <w:sz w:val="20"/>
          <w:szCs w:val="20"/>
        </w:rPr>
        <w:t>∆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vertAlign w:val="subscript"/>
          <w:lang w:val="en-US"/>
        </w:rPr>
        <w:t>f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H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perscript"/>
        </w:rPr>
        <w:t>0</w:t>
      </w:r>
      <w:r w:rsidRPr="0049618D">
        <w:rPr>
          <w:rFonts w:ascii="&amp;quot" w:hAnsi="&amp;quot"/>
          <w:color w:val="212529"/>
          <w:sz w:val="20"/>
          <w:szCs w:val="20"/>
        </w:rPr>
        <w:t>(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H</w:t>
      </w:r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2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O</w:t>
      </w:r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(ж)</w:t>
      </w:r>
      <w:r w:rsidRPr="0049618D">
        <w:rPr>
          <w:rFonts w:ascii="&amp;quot" w:hAnsi="&amp;quot"/>
          <w:color w:val="212529"/>
          <w:sz w:val="20"/>
          <w:szCs w:val="20"/>
        </w:rPr>
        <w:t>)</w:t>
      </w:r>
      <w:r w:rsidRPr="0049618D">
        <w:rPr>
          <w:rFonts w:ascii="&amp;quot" w:hAnsi="&amp;quot"/>
          <w:color w:val="212529"/>
          <w:sz w:val="20"/>
          <w:szCs w:val="20"/>
          <w:vertAlign w:val="superscript"/>
        </w:rPr>
        <w:t xml:space="preserve"> </w:t>
      </w:r>
      <w:r w:rsidRPr="0049618D">
        <w:rPr>
          <w:rFonts w:ascii="&amp;quot" w:hAnsi="&amp;quot"/>
          <w:color w:val="212529"/>
          <w:sz w:val="20"/>
          <w:szCs w:val="20"/>
        </w:rPr>
        <w:t>– (</w:t>
      </w:r>
      <w:r w:rsidRPr="0049618D">
        <w:rPr>
          <w:color w:val="212529"/>
          <w:sz w:val="20"/>
          <w:szCs w:val="20"/>
        </w:rPr>
        <w:t>∆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vertAlign w:val="subscript"/>
          <w:lang w:val="en-US"/>
        </w:rPr>
        <w:t>f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H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perscript"/>
        </w:rPr>
        <w:t xml:space="preserve">0 </w:t>
      </w:r>
      <w:r w:rsidRPr="0049618D">
        <w:rPr>
          <w:rFonts w:ascii="&amp;quot" w:hAnsi="&amp;quot"/>
          <w:color w:val="212529"/>
          <w:sz w:val="20"/>
          <w:szCs w:val="20"/>
        </w:rPr>
        <w:t>(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lang w:val="en-US"/>
        </w:rPr>
        <w:t>NaOH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(ж)</w:t>
      </w:r>
      <w:r w:rsidRPr="0049618D">
        <w:rPr>
          <w:rFonts w:ascii="&amp;quot" w:hAnsi="&amp;quot"/>
          <w:color w:val="212529"/>
          <w:sz w:val="20"/>
          <w:szCs w:val="20"/>
        </w:rPr>
        <w:t xml:space="preserve">) + </w:t>
      </w:r>
      <w:r w:rsidRPr="0049618D">
        <w:rPr>
          <w:color w:val="212529"/>
          <w:sz w:val="20"/>
          <w:szCs w:val="20"/>
        </w:rPr>
        <w:t>∆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vertAlign w:val="subscript"/>
          <w:lang w:val="en-US"/>
        </w:rPr>
        <w:t>f</w:t>
      </w:r>
      <w:r w:rsidRPr="0049618D">
        <w:rPr>
          <w:rFonts w:ascii="&amp;quot" w:hAnsi="&amp;quot"/>
          <w:color w:val="212529"/>
          <w:sz w:val="20"/>
          <w:szCs w:val="20"/>
          <w:lang w:val="en-US"/>
        </w:rPr>
        <w:t>H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perscript"/>
        </w:rPr>
        <w:t>0</w:t>
      </w:r>
      <w:r w:rsidRPr="0049618D">
        <w:rPr>
          <w:rFonts w:ascii="&amp;quot" w:hAnsi="&amp;quot"/>
          <w:color w:val="212529"/>
          <w:sz w:val="20"/>
          <w:szCs w:val="20"/>
        </w:rPr>
        <w:t>(</w:t>
      </w:r>
      <w:proofErr w:type="spellStart"/>
      <w:r w:rsidRPr="0049618D">
        <w:rPr>
          <w:rFonts w:ascii="&amp;quot" w:hAnsi="&amp;quot"/>
          <w:color w:val="212529"/>
          <w:sz w:val="20"/>
          <w:szCs w:val="20"/>
          <w:lang w:val="en-US"/>
        </w:rPr>
        <w:t>HCl</w:t>
      </w:r>
      <w:proofErr w:type="spellEnd"/>
      <w:r w:rsidRPr="0049618D">
        <w:rPr>
          <w:rFonts w:ascii="&amp;quot" w:hAnsi="&amp;quot"/>
          <w:color w:val="212529"/>
          <w:sz w:val="20"/>
          <w:szCs w:val="20"/>
          <w:vertAlign w:val="subscript"/>
        </w:rPr>
        <w:t>(ж)</w:t>
      </w:r>
      <w:r w:rsidRPr="0049618D">
        <w:rPr>
          <w:rFonts w:ascii="&amp;quot" w:hAnsi="&amp;quot"/>
          <w:color w:val="212529"/>
          <w:sz w:val="20"/>
          <w:szCs w:val="20"/>
        </w:rPr>
        <w:t>)</w:t>
      </w:r>
      <w:r>
        <w:rPr>
          <w:rFonts w:ascii="&amp;quot" w:hAnsi="&amp;quot"/>
          <w:color w:val="212529"/>
          <w:sz w:val="20"/>
          <w:szCs w:val="20"/>
        </w:rPr>
        <w:t>)</w:t>
      </w:r>
      <w:r w:rsidR="0007707D" w:rsidRPr="0049618D">
        <w:rPr>
          <w:rFonts w:ascii="&amp;quot" w:hAnsi="&amp;quot"/>
          <w:color w:val="212529"/>
          <w:sz w:val="20"/>
          <w:szCs w:val="20"/>
        </w:rPr>
        <w:t>.</w:t>
      </w:r>
    </w:p>
    <w:p w:rsidR="0049618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6. Определить абсолютную и относительную ошибку эксперимента</w:t>
      </w:r>
      <w:r w:rsidR="0049618D">
        <w:rPr>
          <w:rFonts w:ascii="&amp;quot" w:hAnsi="&amp;quot"/>
          <w:color w:val="212529"/>
        </w:rPr>
        <w:t xml:space="preserve"> по формулам:</w:t>
      </w:r>
    </w:p>
    <w:p w:rsidR="003254F4" w:rsidRDefault="003254F4" w:rsidP="0007707D">
      <w:pPr>
        <w:pStyle w:val="a3"/>
        <w:spacing w:before="0" w:beforeAutospacing="0"/>
      </w:pPr>
      <w:r>
        <w:t xml:space="preserve">Δ = </w:t>
      </w:r>
      <w:proofErr w:type="spellStart"/>
      <w:r>
        <w:t>|x</w:t>
      </w:r>
      <w:proofErr w:type="spellEnd"/>
      <w:r>
        <w:t xml:space="preserve"> – x</w:t>
      </w:r>
      <w:r w:rsidRPr="003254F4">
        <w:rPr>
          <w:vertAlign w:val="superscript"/>
        </w:rPr>
        <w:t>0</w:t>
      </w:r>
      <w:r>
        <w:t>|,</w:t>
      </w:r>
    </w:p>
    <w:p w:rsidR="0007707D" w:rsidRDefault="003254F4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t xml:space="preserve">где Δ — </w:t>
      </w:r>
      <w:r w:rsidRPr="003254F4">
        <w:rPr>
          <w:bCs/>
        </w:rPr>
        <w:t>абсолютная</w:t>
      </w:r>
      <w:r w:rsidRPr="003254F4">
        <w:t xml:space="preserve"> </w:t>
      </w:r>
      <w:r w:rsidRPr="003254F4">
        <w:rPr>
          <w:bCs/>
        </w:rPr>
        <w:t>погрешность</w:t>
      </w:r>
      <w:r>
        <w:t xml:space="preserve">; </w:t>
      </w:r>
      <w:proofErr w:type="spellStart"/>
      <w:r>
        <w:t>x</w:t>
      </w:r>
      <w:proofErr w:type="spellEnd"/>
      <w:r>
        <w:t xml:space="preserve"> — приближённое (практическое) значение измеряемой величины; x</w:t>
      </w:r>
      <w:r w:rsidRPr="003254F4">
        <w:rPr>
          <w:vertAlign w:val="superscript"/>
        </w:rPr>
        <w:t>0</w:t>
      </w:r>
      <w:r>
        <w:t xml:space="preserve"> — точное (истинное/теоретическое) значение измеряемой величины</w:t>
      </w:r>
      <w:r w:rsidR="0007707D">
        <w:rPr>
          <w:rFonts w:ascii="&amp;quot" w:hAnsi="&amp;quot"/>
          <w:color w:val="212529"/>
        </w:rPr>
        <w:t>.</w:t>
      </w:r>
    </w:p>
    <w:p w:rsidR="00B105B5" w:rsidRPr="00B105B5" w:rsidRDefault="00B105B5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t>δ = Δ</w:t>
      </w:r>
      <w:r>
        <w:rPr>
          <w:lang w:val="en-US"/>
        </w:rPr>
        <w:t>/</w:t>
      </w:r>
      <w:r w:rsidRPr="00B105B5">
        <w:t xml:space="preserve"> </w:t>
      </w:r>
      <w:r>
        <w:t>x</w:t>
      </w:r>
      <w:r w:rsidRPr="003254F4">
        <w:rPr>
          <w:vertAlign w:val="superscript"/>
        </w:rPr>
        <w:t>0</w:t>
      </w:r>
    </w:p>
    <w:p w:rsid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7. Написать вывод к работе</w:t>
      </w:r>
      <w:r w:rsidR="0049618D">
        <w:rPr>
          <w:rFonts w:ascii="&amp;quot" w:hAnsi="&amp;quot"/>
          <w:color w:val="212529"/>
        </w:rPr>
        <w:t xml:space="preserve">, в котором необходимо </w:t>
      </w:r>
      <w:proofErr w:type="gramStart"/>
      <w:r w:rsidR="0049618D">
        <w:rPr>
          <w:rFonts w:ascii="&amp;quot" w:hAnsi="&amp;quot"/>
          <w:color w:val="212529"/>
        </w:rPr>
        <w:t>объяснить</w:t>
      </w:r>
      <w:proofErr w:type="gramEnd"/>
      <w:r w:rsidR="0049618D">
        <w:rPr>
          <w:rFonts w:ascii="&amp;quot" w:hAnsi="&amp;quot"/>
          <w:color w:val="212529"/>
        </w:rPr>
        <w:t xml:space="preserve"> почему теоретическое значение теплового эффекта реакции (рассчитанное в п.5) и экспериментальное (рассчитанное в п. 4) не совпадают</w:t>
      </w:r>
      <w:r>
        <w:rPr>
          <w:rFonts w:ascii="&amp;quot" w:hAnsi="&amp;quot"/>
          <w:color w:val="212529"/>
        </w:rPr>
        <w:t>.</w:t>
      </w:r>
    </w:p>
    <w:p w:rsid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8. Ответить на контрольные вопросы: 1, </w:t>
      </w:r>
      <w:r w:rsidR="00F1758D">
        <w:rPr>
          <w:rFonts w:ascii="&amp;quot" w:hAnsi="&amp;quot"/>
          <w:color w:val="212529"/>
        </w:rPr>
        <w:t>2</w:t>
      </w:r>
      <w:r>
        <w:rPr>
          <w:rFonts w:ascii="&amp;quot" w:hAnsi="&amp;quot"/>
          <w:color w:val="212529"/>
        </w:rPr>
        <w:t xml:space="preserve">(7), </w:t>
      </w:r>
      <w:r w:rsidR="00F1758D">
        <w:rPr>
          <w:rFonts w:ascii="&amp;quot" w:hAnsi="&amp;quot"/>
          <w:color w:val="212529"/>
        </w:rPr>
        <w:t>3</w:t>
      </w:r>
      <w:r>
        <w:rPr>
          <w:rFonts w:ascii="&amp;quot" w:hAnsi="&amp;quot"/>
          <w:color w:val="212529"/>
        </w:rPr>
        <w:t xml:space="preserve">(7), </w:t>
      </w:r>
      <w:r w:rsidR="00F1758D">
        <w:rPr>
          <w:rFonts w:ascii="&amp;quot" w:hAnsi="&amp;quot"/>
          <w:color w:val="212529"/>
        </w:rPr>
        <w:t>4</w:t>
      </w:r>
      <w:bookmarkStart w:id="0" w:name="_GoBack"/>
      <w:bookmarkEnd w:id="0"/>
      <w:r>
        <w:rPr>
          <w:rFonts w:ascii="&amp;quot" w:hAnsi="&amp;quot"/>
          <w:color w:val="212529"/>
        </w:rPr>
        <w:t>(7).</w:t>
      </w:r>
    </w:p>
    <w:p w:rsidR="0007707D" w:rsidRPr="0007707D" w:rsidRDefault="0007707D" w:rsidP="0007707D">
      <w:pPr>
        <w:pStyle w:val="a3"/>
        <w:spacing w:before="0" w:beforeAutospacing="0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9. Выполненную лабораторную работу одним файлом в формате </w:t>
      </w:r>
      <w:r>
        <w:rPr>
          <w:rFonts w:ascii="&amp;quot" w:hAnsi="&amp;quot"/>
          <w:color w:val="212529"/>
          <w:lang w:val="en-US"/>
        </w:rPr>
        <w:t>pdf</w:t>
      </w:r>
      <w:r>
        <w:rPr>
          <w:rFonts w:ascii="&amp;quot" w:hAnsi="&amp;quot"/>
          <w:color w:val="212529"/>
        </w:rPr>
        <w:t xml:space="preserve"> прикрепить к заданию в </w:t>
      </w:r>
      <w:r>
        <w:rPr>
          <w:rFonts w:ascii="&amp;quot" w:hAnsi="&amp;quot"/>
          <w:color w:val="212529"/>
          <w:lang w:val="en-US"/>
        </w:rPr>
        <w:t>moodle</w:t>
      </w:r>
      <w:r w:rsidRPr="0007707D">
        <w:rPr>
          <w:rFonts w:ascii="&amp;quot" w:hAnsi="&amp;quot"/>
          <w:color w:val="212529"/>
        </w:rPr>
        <w:t>.</w:t>
      </w:r>
    </w:p>
    <w:p w:rsidR="002A4B3F" w:rsidRDefault="002A4B3F"/>
    <w:sectPr w:rsidR="002A4B3F" w:rsidSect="009D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62C"/>
    <w:rsid w:val="0007707D"/>
    <w:rsid w:val="002A4B3F"/>
    <w:rsid w:val="003254F4"/>
    <w:rsid w:val="0048262C"/>
    <w:rsid w:val="0049618D"/>
    <w:rsid w:val="00566309"/>
    <w:rsid w:val="00812734"/>
    <w:rsid w:val="009D4DCC"/>
    <w:rsid w:val="00B105B5"/>
    <w:rsid w:val="00F1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7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.school-collection.edu.ru/dlrstore/f43c6517-fae4-e2bc-4b6e-f85da4b4ed23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ХТФ</cp:lastModifiedBy>
  <cp:revision>7</cp:revision>
  <dcterms:created xsi:type="dcterms:W3CDTF">2020-10-29T01:52:00Z</dcterms:created>
  <dcterms:modified xsi:type="dcterms:W3CDTF">2021-10-15T03:50:00Z</dcterms:modified>
</cp:coreProperties>
</file>