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17" w:rsidRDefault="00802E17" w:rsidP="00802E1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Измерение термодинамических характеристик химических процессов</w:t>
      </w:r>
    </w:p>
    <w:p w:rsidR="00802E17" w:rsidRDefault="00802E17" w:rsidP="00802E1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bookmarkStart w:id="0" w:name="_GoBack"/>
      <w:bookmarkEnd w:id="0"/>
    </w:p>
    <w:p w:rsidR="00802E17" w:rsidRPr="00E524EC" w:rsidRDefault="00802E17" w:rsidP="00802E1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1. Цель работы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Ознакомиться с основными понятиями термодинамики, определить тепловой эффект реакции нейтрализации сильной кислоты сильным основанием и выполнить индивидуальное 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дание, выданное преподавателем.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02E17" w:rsidRPr="00E524EC" w:rsidRDefault="00802E17" w:rsidP="00802E1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2. Общие положения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Химическая термодинамика – раздел химии, который изуч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ет энергетические эффекты и направление химических проце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сов, возможность или невозможность их самопроизвольного пр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текания в системе.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При протекании химических реакций изменяется энергет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ческое состояние системы. Основными термодинамическими п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раметрами состояния системы являются: давление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p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, объём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V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, температура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 концентрация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c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 При изменении одного из пар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метров меняется и состояние системы.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Термодинамические свойства системы выражают с пом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щью термодинамических функций, называемых характеристич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скими. Их значение определяется термодинамическими параме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рами состояния и не зависит от способа (пути) достижения да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ного состояния. Характеристические функции – величины удел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ь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ные, они зависят от количества или массы вещества, поэтому их относят к одному молю или грамму вещества.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Состояние системы описывают набором четырёх характер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стических функций: внутренней энергии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, энтальпии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H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 энтр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пии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 энергии Гиббса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 Изменение состояния системы в ходе процесса оценивают по изменению этих функций от начального (Х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1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до конечного (Х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значений и выражают через ΔХ.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Энергия, которая заключена в системе (в любом теле нез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висимо от его агрегатного состояния) и складывается из кинет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ческой, потенциальной и других видов энергии всех частиц, 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ставляющих данную систему, кроме кинетической энергии дв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жения системы, как целого, и потенциальной энергии её полож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ния, называется 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внутренней энергией 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.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Она представляет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бой способность системы к совершению работы или передаче теплоты. Как и любую энергию, внутреннюю энергию нельзя 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мерить. Однако, можно определить её изменение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при перех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де системы из одного состояния в другое: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1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802E17" w:rsidRPr="00E524EC" w:rsidRDefault="00802E17" w:rsidP="00802E1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где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1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внутренняя энергия системы в конечном и начал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ь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ном состояниях. Значение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положительно (∆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 &gt;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 0), если вну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ренняя энергия системы возрастает.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Изменение внутренней энергии можно измерить с помощью теплоты и работы, так как система может обмениваться с окр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жающей средой веществом или энергией в форме теплоты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Q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 работы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W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Теплота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представляет собой количественную меру хаотич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ского движения частиц данной системы. Энергия более нагретого тела в форме теплоты передаётся менее нагретому телу. При этом не происходит переноса вещества от одной системы к другой или от одного тела к другому.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Работа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является количественной мерой направленного дв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жения частиц, мерой энергии, передаваемой от одной системы к другой под действием тех или иных сил (например, гравитацио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ных) за счёт переноса вещества.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Теплота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Q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не является функцией состояния, но в различных процессах она связана с функциями состояния.  Величина работы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W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зависит от вида процесса и поэтому функцией состояния 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стемы также не является. Если единственным видом работы 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стемы является расширение идеального газа, то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W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·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Δ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V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Количественное соотношение между изменением внутре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ней энергии, количеством теплоты и работой выражает первый закон термодинамики: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оличество теплоты, поглощённое с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стемой, расходуется на увеличение внутренней энергии и с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вершение работы против внешних сил: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802E17" w:rsidRPr="00E524EC" w:rsidRDefault="00802E17" w:rsidP="00802E1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W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Процессы, протекающие с выделением теплоты и соотве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ствующим уменьшением внутренней энергии, называют экзоте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мическими, идущие с поглощением теплоты и увеличением вну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ренней энергии, 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зывают эндотермическими.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При изохорном процессе работа расширения не производи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ся, и вся подводимая теплота 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Qv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 идёт на изменение внутренней энергии системы:</w:t>
      </w:r>
    </w:p>
    <w:p w:rsidR="00802E17" w:rsidRPr="00E524EC" w:rsidRDefault="00802E17" w:rsidP="00802E1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lastRenderedPageBreak/>
        <w:t>Qv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При изотермическом процессе изменения внутренней эне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гии не происходит, и вся подводимая теплота 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т) идёт на 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верш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ние работы расширения:</w:t>
      </w:r>
    </w:p>
    <w:p w:rsidR="00802E17" w:rsidRPr="00E524EC" w:rsidRDefault="00802E17" w:rsidP="00802E1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т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·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Δ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V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02E17" w:rsidRPr="00E524EC" w:rsidRDefault="00802E17" w:rsidP="00802E17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При адиабатном процессе теплообмен не происходит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br/>
        <w:t>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0), и работа совершается за счёт убыли внутренней энергии си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темы: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−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W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При изобарном процессе изменяется и внутренняя энергия системы, и совершается работа расширения: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Qp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Δ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V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1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pV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pV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1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pV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 – 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1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+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pV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1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Обозначив Н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pV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, получим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Qp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H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H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1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∆Н, т. е. подводимая теплота 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) идёт на изменение энтальпии системы. 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Энтальпия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функция состояния системы, отвечающая тепловому (энергетическому) эффекту реакции в изобарных условиях. Если реакция протекает с выделением теплоты (экз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термический эффект), то изменение энтальпии отрицательно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br/>
        <w:t>(∆Н &lt; 0), в противном случае (эндотермический эффект) оно п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лож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тельно (∆Н &gt; 0). 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Поскольку большинство химических реакций протекают при постоянном давлении, то чаще всего тепловой эффект пр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цесса выражают через изменение энтальпии системы. Уравнения процессов, в которых указаны полная схема превращения, агр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гатные состояния веществ и соответствующий тепловой эффект, называют термохимич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скими. 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Тепловой эффект относят к определенным условиям. Если исходные вещества и продукты реакции находятся в стандартном состоянии (р = 101325 Па и Т = 298 К), то тепловой эффект пр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цесса наз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ы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вают стандартной энтальпией реакции ∆Н°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298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: 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графит)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+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2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(г) = СО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2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           ∆Н°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298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–393,5 кДж/моль.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 основе термохимических расчётов лежит закон Г. И. Ге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са: 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тепловой эффект химической реакции, протекающей при постоянном объёме (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val="en-US" w:eastAsia="ru-RU"/>
        </w:rPr>
        <w:t>Qv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) или при постоянном давлении (</w:t>
      </w:r>
      <w:proofErr w:type="spellStart"/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val="en-US" w:eastAsia="ru-RU"/>
        </w:rPr>
        <w:t>Qp</w:t>
      </w:r>
      <w:proofErr w:type="spellEnd"/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), зависит от природы и состояния исходных веществ и коне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ч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ных продуктов, но не зависит от пути процесса, т. е. от числа и характера промежуточных стадий.</w:t>
      </w: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Это частный случай пе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вого закона термодинамики, рамки действия которого огранич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ны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изобарно-изотермическими (р,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const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 и изохорно-изотермическими 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V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const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) процессами. 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Как следствие из закона Гесса, тепловой эффект химической реакции ∆Н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 определяют по разности суммы энтальпий обр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зования конечных продуктов и суммы энтальпий образования 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ходных веществ с учётом стехиометрических коэффициентов: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 = ∑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proofErr w:type="spellStart"/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прод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.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·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val="en-US" w:eastAsia="ru-RU"/>
        </w:rPr>
        <w:t>f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прод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∑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исх.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val="en-US" w:eastAsia="ru-RU"/>
        </w:rPr>
        <w:t>f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(исх.)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802E17" w:rsidRPr="00E524EC" w:rsidRDefault="00802E17" w:rsidP="00802E1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где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прод</w:t>
      </w:r>
      <w:proofErr w:type="spellEnd"/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.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исх.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– количество вещества продуктов и исходных в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ществ, моль; ∆Н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val="en-US" w:eastAsia="ru-RU"/>
        </w:rPr>
        <w:t>f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прод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 ∆Н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val="en-US" w:eastAsia="ru-RU"/>
        </w:rPr>
        <w:t>f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(исх.)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энтальпия образования проду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тов и исходных веществ, кДж/моль. Стандартные энтальпии 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разования веществ ∆Н°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val="en-US" w:eastAsia="ru-RU"/>
        </w:rPr>
        <w:t>f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298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приводят в справочных таблицах те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модинамических величин.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По известным значениям энтальпий химических реакций можно рассчитать энтальпию растворения и сольватации, эне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р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гию химической связи, энергию кристаллической решётки, эне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р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гию межмолекулярного взаимодействия, энергию ионизации атомов, энергию сродства к электрону, тепловые эффекты фаз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вых и полиморфных превращений, теплотворную способность топлива, калорийность пищи и др.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Теплота нейтрализации</w:t>
      </w: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.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Нейтрализация 1 моль эквивале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тов любой 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сильной</w:t>
      </w: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кислоты</w:t>
      </w: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сильным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основанием в достаточно разбавленном растворе сопровождается почти 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одинаковым</w:t>
      </w: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экз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термическим тепловым эффектом, отвечающим одному и тому же процессу – образованию 1 моль жидкой воды из гидратир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ванных ионов Н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+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 ОН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−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по уравнению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+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aq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 + ОН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−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aq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 = 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 (ж);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>∆Н°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298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= –55,9 кДж/моль.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При нейтрализации слабого основания сильной кислотой или наоборот протекают одновременно два процесса: диссоци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ция слабого электролита и процесс нейтрализации. Поэтому наблюдаемый тепловой эффект оказывается больше или меньше теплового эффекта образования 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О(ж) на величину энтальпии диссоциации слабого электролита.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Критерием термодинамической возможности самопрои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вольного протекания химических реакций в изолированной 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стеме (не обменивающейся с окружающей средой ни энергией, ни в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ществом) является изменение энтропии. 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Энтропия 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–</w:t>
      </w: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термодинамическая функция, являющаяся мерой хаотичности движения в системе, мерой молекулярного беспорядка. Изменение энтропии при самопроизвольном прот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кании реакции в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изолированной системе всегда 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положительно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(∆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&gt;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0), в противном случае (∆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&lt; 0) протекание реакции нево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можно. Величину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называют 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энтропией химической реакции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 в стандартных условиях её обозначают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°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298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 выражают в джо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лях на кельвин.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Изменение энтропии в химической реакции определяют, как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br/>
        <w:t>и изменение энтальпии, по разности суммы энтропий конечных продуктов и суммы энтропий исходных веществ с учётом ст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хиометрических коэффициентов:</w:t>
      </w:r>
    </w:p>
    <w:p w:rsidR="00802E17" w:rsidRPr="00E524EC" w:rsidRDefault="00802E17" w:rsidP="00802E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 = ∑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proofErr w:type="spellStart"/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прод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.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·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прод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∑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исх.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·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(исх.)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802E17" w:rsidRPr="00E524EC" w:rsidRDefault="00802E17" w:rsidP="00802E1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где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прод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(исх.)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энтропия продуктов и исходных веществ, Дж/(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моль·К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). Стандартные энтропии веществ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°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298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приводят в справочных таблицах термодинамических величин.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Согласно второму закону термодинамики,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 изолирова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ных системах самопроизвольно протекают процессы, сопр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вождающиеся увеличением энтропии системы.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Второй закон термодинамики имеет статистический характер и справедлив лишь для систем, состоящих из очень большого числа частиц.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Критерием термодинамической возможности самопрои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вольного протекания химических реакций в неизолированной 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стеме (обменивающейся с окружающей средой только энерг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ей (закрытая система) или энергией и веществом (открытая сист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ма)) при 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р, Т = </w:t>
      </w:r>
      <w:proofErr w:type="spellStart"/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const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является изменение энергии Гиббса.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Энергия Гиббса </w:t>
      </w:r>
      <w:r w:rsidRPr="00E524EC">
        <w:rPr>
          <w:rFonts w:ascii="Times New Roman" w:eastAsia="Times New Roman" w:hAnsi="Times New Roman"/>
          <w:b/>
          <w:bCs/>
          <w:iCs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–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термодинамическая функция, равная максимальной работе, которую может самопроизвольно сове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шить система при равновесном ведении процесса в изобарно-изотермических условиях. Это часть энергетического эффекта химической реакции, которую можно превратить в работу. 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Величина энергии Гиббса равна разности энтальпии сист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мы и произведения термодинамической температуры на энтр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пию сист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мы: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= Н </w:t>
      </w: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>–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Т·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Изменение энергии Гиббса при самопроизвольном протек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нии химической реакции в неизолированной системе всегда 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т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рицательно (∆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</w:t>
      </w:r>
      <w:proofErr w:type="gramStart"/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p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,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T</w:t>
      </w:r>
      <w:proofErr w:type="gramEnd"/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&lt; 0), в противном случае (∆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p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,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&gt; 0) реакция </w:t>
      </w:r>
      <w:proofErr w:type="spellStart"/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термодинамически</w:t>
      </w:r>
      <w:proofErr w:type="spellEnd"/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невозможна. Величину ∆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называют энергией Гиббса реакции. Её рассчитывают по разности </w:t>
      </w:r>
      <w:proofErr w:type="spellStart"/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энтальпийного</w:t>
      </w:r>
      <w:proofErr w:type="spellEnd"/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(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∆Н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) и </w:t>
      </w:r>
      <w:proofErr w:type="spellStart"/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энтропийн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го</w:t>
      </w:r>
      <w:proofErr w:type="spellEnd"/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(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Т·∆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) факторов: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∆Н – Т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Изменение энергии Гиббса в химической реакции опред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ляют, как и изменение энтальпии, по разности суммы энергий Гиббса образования конечных продуктов и суммы энергий Гиб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са образов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ния исходных веществ с учётом стехиометрических коэффицие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тов: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 = ∑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proofErr w:type="spellStart"/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прод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.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·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val="en-US" w:eastAsia="ru-RU"/>
        </w:rPr>
        <w:t>f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прод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∑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исх.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val="en-US" w:eastAsia="ru-RU"/>
        </w:rPr>
        <w:t>f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(исх.)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802E17" w:rsidRPr="00E524EC" w:rsidRDefault="00802E17" w:rsidP="00802E1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где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val="en-US" w:eastAsia="ru-RU"/>
        </w:rPr>
        <w:t>f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прод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val="en-US" w:eastAsia="ru-RU"/>
        </w:rPr>
        <w:t>f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(исх.)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энергия Гиббса образования проду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тов и исходных веществ, кДж/моль. Стандартные энергии Гиббса обр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зования веществ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°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val="en-US" w:eastAsia="ru-RU"/>
        </w:rPr>
        <w:t>f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298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приводят в справочных таблицах терм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динамических величин.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Если в системе не происходит ни энергетических изменений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(∆Н =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const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), ни изменения степени беспорядка (∆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const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), то система 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ходится в состоянии термодинамического равновесия (∆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0) и обладает минимальной энергией. Согласно постулату Гиббса,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крит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рием равновесия системы в изобарно-изотермических условиях является равенство </w:t>
      </w:r>
      <w:proofErr w:type="spellStart"/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энтальпийного</w:t>
      </w:r>
      <w:proofErr w:type="spellEnd"/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энтропийного</w:t>
      </w:r>
      <w:proofErr w:type="spellEnd"/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факторов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 а равновесная температура определ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я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ется из соотн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шения: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∆Н/∆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Связь энергии Гиббса реакции (∆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.) и константы хим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ческого равновесия 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или Кс) выражается уравнением изоте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мы Вант-Гоффа: 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=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°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. +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R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Т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lnKp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    или    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=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°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. +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R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Т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lnK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с;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Кс 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·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RT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802E17" w:rsidRPr="00E524EC" w:rsidRDefault="00802E17" w:rsidP="00802E1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где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 Кс – константы равновесия, выраженные через парц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альные давления или молярные концентрации компонентов в равновесной системе,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изменение количества вещества газов во время реакции,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∑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прод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.) – ∑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(исх.).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Приведённое уравнение позволяет по величине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°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. в момент установления равновесия (при Т =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const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 = 0) в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ы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числить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или Кс, а затем равновесные парциальные давления или концентрации реагентов.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3. Приборы и реактивы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Оборудование: калориметр, мерные цилиндры на 100 или 200 см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3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, термометр с ценой деления 0,1 или 0,2 °С. 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Растворы: серной или соляной кислоты (1н.), гидроксида натрия или калия (1н.).</w:t>
      </w:r>
    </w:p>
    <w:p w:rsidR="00802E17" w:rsidRPr="00E524EC" w:rsidRDefault="00802E17" w:rsidP="00802E17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314575" cy="3257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Общий вид лабораторного калориметра: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1 – внешний стакан; 2 – внутренний стакан (реакционный);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3 – подставка; 4 – крышка; 5 – воронка; 6 – термометр;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7 – мешалка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Калориметр (рисунок) состоит из двух стаканов. В большой (внешний) стакан вставляют стакан меньшего размера (реакц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онный). Они не должны соприкасаться между собой. Во избеж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ние потерь тепла через стенки внутреннего калориметрического стакана между ним и внешним стаканом помещают изолиру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ю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щую подставку. Внутренний стакан накрывают крышкой с тремя отверстиями, в которые вставлены термометр, мешалка и воронка для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приливания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растворов.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4. Порядок выполнения работы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Определение энтальпии нейтрализации</w:t>
      </w:r>
      <w:r w:rsidRPr="00E524E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br/>
        <w:t>сильной кислоты сильным основанием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Запишите физические условия проведения опыта: атм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сферное давление и температуру воздуха в лаборатории. Во внутренний стакан калориметра налейте отмеренные мерным ц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линдром 50 см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3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раствора кислоты. Измерьте температуру раств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ра с точностью до 0,1 °С и запишите в лабораторный журнал 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к.). Измерьте температуру раствора щёлочи с той же точностью 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щ.). 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При перемешивании прилейте через воронку раствор щёл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чи к раствору кислоты. При этом за счёт тепла реакции нейтрал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зации температура раствора начнёт повышаться. Отметьте ма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симальную температуру раствора –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tmax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 которую показывает термометр после смешения растворов.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Расчёты проведите в следующем порядке.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Вычислите количество теплоты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 выделившееся в калор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метрическом сосуде при нейтрализации кислоты раствором щ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ё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лочи, по формулам: 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= с·</w:t>
      </w:r>
      <w:proofErr w:type="spellStart"/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mp</w:t>
      </w:r>
      <w:proofErr w:type="spellEnd"/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·∆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;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</w:pPr>
      <w:proofErr w:type="spellStart"/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m</w:t>
      </w:r>
      <w:r w:rsidRPr="00E524EC">
        <w:rPr>
          <w:rFonts w:ascii="Times New Roman" w:eastAsia="Times New Roman" w:hAnsi="Times New Roman"/>
          <w:iCs/>
          <w:sz w:val="32"/>
          <w:szCs w:val="32"/>
          <w:vertAlign w:val="subscript"/>
          <w:lang w:val="en-US" w:eastAsia="ru-RU"/>
        </w:rPr>
        <w:t>p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V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к.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·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ρ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к.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V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щ.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· </w:t>
      </w:r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ρ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щ.;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tmax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нач.;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нач. = 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к. +</w:t>
      </w: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щ.) </w:t>
      </w:r>
      <w:r w:rsidRPr="00E524EC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/ </w:t>
      </w:r>
      <w:r w:rsidRPr="00E524EC">
        <w:rPr>
          <w:rFonts w:ascii="Times New Roman" w:eastAsia="Times New Roman" w:hAnsi="Times New Roman"/>
          <w:iCs/>
          <w:sz w:val="32"/>
          <w:szCs w:val="32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802E17" w:rsidRPr="00E524EC" w:rsidRDefault="00802E17" w:rsidP="00802E1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где </w:t>
      </w:r>
      <w:proofErr w:type="spellStart"/>
      <w:r w:rsidRPr="00E524EC">
        <w:rPr>
          <w:rFonts w:ascii="Times New Roman" w:eastAsia="Times New Roman" w:hAnsi="Times New Roman"/>
          <w:iCs/>
          <w:sz w:val="32"/>
          <w:szCs w:val="32"/>
          <w:lang w:val="en-US" w:eastAsia="ru-RU"/>
        </w:rPr>
        <w:t>m</w:t>
      </w:r>
      <w:r w:rsidRPr="00E524EC">
        <w:rPr>
          <w:rFonts w:ascii="Times New Roman" w:eastAsia="Times New Roman" w:hAnsi="Times New Roman"/>
          <w:iCs/>
          <w:sz w:val="32"/>
          <w:szCs w:val="32"/>
          <w:vertAlign w:val="subscript"/>
          <w:lang w:val="en-US" w:eastAsia="ru-RU"/>
        </w:rPr>
        <w:t>p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масса раствора в реакционном стакане, г;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V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к.</w:t>
      </w:r>
      <w:r w:rsidRPr="00E524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V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щ.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об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ъ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ёмы растворов кислоты и щёлочи, см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3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;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ρ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к.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ρ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щ.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плотность ра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творов  кислоты и щёлочи (примите плотность растворов кисл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ты и щёлочи вследствие низкой концентрации растворённых в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ществ равной плотности воды 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 = 1 г/см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3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));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t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разность максимальной и начальной температуры раствора, град;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br/>
        <w:t>с – удельная теплоёмкость раствора (примите равной теплоёмк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сти воды сН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 = 4,18 Дж/(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г·град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)).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Произведите пересчёт теплового эффекта на 1 моль кислоты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br/>
        <w:t>по формуле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noProof/>
          <w:position w:val="-30"/>
          <w:sz w:val="32"/>
          <w:szCs w:val="32"/>
          <w:lang w:eastAsia="ru-RU"/>
        </w:rPr>
        <w:drawing>
          <wp:inline distT="0" distB="0" distL="0" distR="0">
            <wp:extent cx="101917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 кДж/моль,</w:t>
      </w:r>
    </w:p>
    <w:p w:rsidR="00802E17" w:rsidRPr="00E524EC" w:rsidRDefault="00802E17" w:rsidP="00802E1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где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 число моль кислоты, содержащейся в 50 см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3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1н. ра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твора.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Учитывая, что 1 моль эквивалентов соляной кислоты соо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ветствует 1 моль кислоты, а 50 см</w:t>
      </w:r>
      <w:r w:rsidRPr="00E524EC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3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1 н. раствора содержат 0,05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 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моль экв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валентов кислоты, вычислите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: 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noProof/>
          <w:position w:val="-36"/>
          <w:sz w:val="32"/>
          <w:szCs w:val="32"/>
          <w:lang w:eastAsia="ru-RU"/>
        </w:rPr>
        <w:drawing>
          <wp:inline distT="0" distB="0" distL="0" distR="0">
            <wp:extent cx="12573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, кДж/моль.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Выразите тепловой эффект реакции нейтрализации через изменение энтальпии: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∆Н </w:t>
      </w:r>
      <w:proofErr w:type="spellStart"/>
      <w:proofErr w:type="gram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нейтр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.=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–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Q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Составьте ионно-молекулярное уравнение проведённой р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акции нейтрализации сильной кислоты сильным основанием. 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пользуя справочные данные из приложения, вычислите истинное (теоретическое) значение энтальпии реакции. Сравните получе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ные данные с истинным значением. Запишите термохимическое уравнение.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Определите абсолютную и относительную ошибку опыта. Объясните, почему в ходе эксперимента получаются, как прав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ло, заниженные результаты по сравнению с теоретическим зн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чением энтальпии нейтрализации. Сделайте вывод по работе.</w:t>
      </w:r>
    </w:p>
    <w:p w:rsidR="00802E17" w:rsidRPr="00E524EC" w:rsidRDefault="00802E17" w:rsidP="00802E1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02E17" w:rsidRPr="00E524EC" w:rsidRDefault="00802E17" w:rsidP="00802E1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sz w:val="32"/>
          <w:szCs w:val="32"/>
          <w:lang w:eastAsia="ru-RU"/>
        </w:rPr>
        <w:t>5. КОНТРОЛЬНЫЕ ВОПРОСЫ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02E17" w:rsidRPr="00E524EC" w:rsidRDefault="00802E17" w:rsidP="00802E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Дайте определения понятиям: термодинамическая сист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ма, термодинамические параметры, термодинамический пр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цесс, функция состояния системы.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Сформулируйте первый закон термодинамики, привед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и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те его математическое выражение.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Как изменяется внутренняя энергия системы в процессе теплообмена с окружающей средой и совершения работы? 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Что представляет собой тепловой эффект реакции, пр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ведённой при постоянном объёме? При постоянном давл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нии?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Какие условия состояния системы называют стандар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т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ными?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Сформулируйте закон Гесса и следствие из него.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Как определяют тепловой эффект нейтрализации сил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ь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ной (слабой) кислоты сильным (слабым) основанием?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 чём состоит смысл понятия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«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энтропия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»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? Как изменяе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т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ся энтропия в изолированной системе при химических и фаз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вых превращениях?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Какими одновременно действующими факторами опр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деляется направленность химического процесса? Какую тенде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цию выражает </w:t>
      </w:r>
      <w:proofErr w:type="spellStart"/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энтальпийный</w:t>
      </w:r>
      <w:proofErr w:type="spellEnd"/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фактор? </w:t>
      </w:r>
      <w:proofErr w:type="spellStart"/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Энтропийный</w:t>
      </w:r>
      <w:proofErr w:type="spellEnd"/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фактор?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Назовите критерии термодинамической возможности самопроизвольного протекания процесса в изолированной и н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изолированной системах.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Какое условие определяет состояние термодинамич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ского равновесия системы? Как вычисляют равновесную темп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е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ратуру?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Приведите математическое выражение уравнения из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термы химической реакции и проведите его анализ при </w:t>
      </w:r>
      <w:r w:rsidRPr="00E524EC">
        <w:rPr>
          <w:rFonts w:ascii="Times New Roman" w:eastAsia="Times New Roman" w:hAnsi="Times New Roman"/>
          <w:bCs/>
          <w:sz w:val="32"/>
          <w:szCs w:val="32"/>
          <w:lang w:eastAsia="ru-RU"/>
        </w:rPr>
        <w:br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°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 &gt; 0,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°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 &lt; 0   и  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°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х.р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 = 0.</w:t>
      </w:r>
    </w:p>
    <w:p w:rsidR="00802E17" w:rsidRPr="00E524EC" w:rsidRDefault="00802E17" w:rsidP="00802E1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По следующим термохимическим уравнениям устан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вите, являются ли реакции экзо- или эндотермическими: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1.    С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(графит)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(г)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= СО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 ∆Н = 132 кДж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2.    С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uO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С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(графит)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С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СО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 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 ∆Н = 46 кДж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3.    СаСО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СаО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(к)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+ СО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 ∆Н = 179 кДж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4.   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FeO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СО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Fe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СО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 ∆Н = –17 кДж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5.   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MgO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Al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Mg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Al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(к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 ∆Н =  –39 кДж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6.   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H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4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+ 2Н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          ∆Н = –579 кДж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7.    2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Al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+6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+3О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Al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4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3(к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  ∆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 = –1750 кДж</w:t>
      </w:r>
    </w:p>
    <w:p w:rsidR="00802E17" w:rsidRPr="00E524EC" w:rsidRDefault="00802E17" w:rsidP="00802E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Рассчитайте изменение стандартной энтальпии реа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ций (предварительно подберите коэффициенты):</w:t>
      </w:r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ZnS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2 (г)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Zn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Al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4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Al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AgNO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Ag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(к)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+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г)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2 (г)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+ 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(ромб.)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ж)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CuCl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(ж)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Cu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Н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Cl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г)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HF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NF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г)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PbS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Pb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г)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gramEnd"/>
    </w:p>
    <w:p w:rsidR="00802E17" w:rsidRPr="00E524EC" w:rsidRDefault="00802E17" w:rsidP="00802E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Предскажите знак изменения энтропии в следующих реакциях. Проверьте предположения расчётами стандартной э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тропии реакций:</w:t>
      </w:r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СаО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СО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СаСО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к)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Fe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+ 3О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Fe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к)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Н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Cl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4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Cl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к)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СаО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Са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(ОН)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к)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Al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(т)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+ 3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Al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4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к)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+ 2Н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3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(ромб.)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+ 2Н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ж)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</w:p>
    <w:p w:rsidR="00802E17" w:rsidRPr="00E524EC" w:rsidRDefault="00802E17" w:rsidP="00802E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+ 3О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6Н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(ж)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г)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gramEnd"/>
    </w:p>
    <w:p w:rsidR="00802E17" w:rsidRPr="00E524EC" w:rsidRDefault="00802E17" w:rsidP="00802E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Вычислите изменение энергии Гиббса реакций при указанной температуре, считая, что реагенты находятся в ста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дартном состоянии, а значения ∆Н° и ∆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° реакции не зависят от температуры. Возможны ли реакции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термодинамически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в этих условиях? 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1.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>СаСО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СаО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СО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г)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   1000 К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2.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Fe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+ 3СО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Fe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+ 3СО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   500 К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3.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4СО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+ 2Н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СН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4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+ 3СО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   500 К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4.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Fe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+ 3Н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Fe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(к)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+ 3Н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         700 К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5.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>4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+ 5О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4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N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+ 6Н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О 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>600 К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6.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>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2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SO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О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;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>500 К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7.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>Р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Cl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5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= Р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Cl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3 (г)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+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Cl</w:t>
      </w:r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>2 (г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vertAlign w:val="subscript"/>
          <w:lang w:eastAsia="ru-RU"/>
        </w:rPr>
        <w:t xml:space="preserve">)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ab/>
        <w:t>500 К</w:t>
      </w:r>
    </w:p>
    <w:p w:rsidR="00802E17" w:rsidRDefault="00802E17" w:rsidP="00802E17">
      <w:pPr>
        <w:spacing w:after="0" w:line="240" w:lineRule="auto"/>
        <w:ind w:left="1068"/>
        <w:rPr>
          <w:rFonts w:ascii="Times New Roman" w:hAnsi="Times New Roman"/>
          <w:b/>
          <w:sz w:val="32"/>
          <w:szCs w:val="32"/>
        </w:rPr>
      </w:pPr>
    </w:p>
    <w:p w:rsidR="00802E17" w:rsidRPr="00E524EC" w:rsidRDefault="00802E17" w:rsidP="00802E17">
      <w:pPr>
        <w:numPr>
          <w:ilvl w:val="0"/>
          <w:numId w:val="3"/>
        </w:numPr>
        <w:tabs>
          <w:tab w:val="clear" w:pos="1068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E524EC">
        <w:rPr>
          <w:rFonts w:ascii="Times New Roman" w:hAnsi="Times New Roman"/>
          <w:b/>
          <w:sz w:val="32"/>
          <w:szCs w:val="32"/>
        </w:rPr>
        <w:t>CПИСОК РЕКОМЕНДУЕМОЙ ЛИТЕРАТУРЫ</w:t>
      </w:r>
    </w:p>
    <w:p w:rsidR="00802E17" w:rsidRPr="00E524EC" w:rsidRDefault="00802E17" w:rsidP="00802E17">
      <w:pPr>
        <w:spacing w:after="0" w:line="240" w:lineRule="auto"/>
        <w:ind w:left="1068"/>
        <w:rPr>
          <w:rFonts w:ascii="Times New Roman" w:hAnsi="Times New Roman"/>
          <w:b/>
          <w:sz w:val="32"/>
          <w:szCs w:val="32"/>
        </w:rPr>
      </w:pP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>6.1. Основная литература</w:t>
      </w:r>
    </w:p>
    <w:p w:rsidR="00802E17" w:rsidRPr="00E524EC" w:rsidRDefault="00802E17" w:rsidP="00802E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</w:p>
    <w:p w:rsidR="00802E17" w:rsidRDefault="00802E17" w:rsidP="00802E1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24EC">
        <w:rPr>
          <w:rFonts w:ascii="Times New Roman" w:hAnsi="Times New Roman"/>
          <w:sz w:val="32"/>
          <w:szCs w:val="32"/>
        </w:rPr>
        <w:t>1. Свердлова, Н. Д. Общая и неорганическая химия: эксп</w:t>
      </w:r>
      <w:r w:rsidRPr="00E524EC">
        <w:rPr>
          <w:rFonts w:ascii="Times New Roman" w:hAnsi="Times New Roman"/>
          <w:sz w:val="32"/>
          <w:szCs w:val="32"/>
        </w:rPr>
        <w:t>е</w:t>
      </w:r>
      <w:r w:rsidRPr="00E524EC">
        <w:rPr>
          <w:rFonts w:ascii="Times New Roman" w:hAnsi="Times New Roman"/>
          <w:sz w:val="32"/>
          <w:szCs w:val="32"/>
        </w:rPr>
        <w:t>риментальные задачи и упражнения / Н. Д. Свердлова. – Санкт-</w:t>
      </w:r>
      <w:proofErr w:type="gramStart"/>
      <w:r w:rsidRPr="00E524EC">
        <w:rPr>
          <w:rFonts w:ascii="Times New Roman" w:hAnsi="Times New Roman"/>
          <w:sz w:val="32"/>
          <w:szCs w:val="32"/>
        </w:rPr>
        <w:t>Петербург :</w:t>
      </w:r>
      <w:proofErr w:type="gramEnd"/>
      <w:r w:rsidRPr="00E524EC">
        <w:rPr>
          <w:rFonts w:ascii="Times New Roman" w:hAnsi="Times New Roman"/>
          <w:sz w:val="32"/>
          <w:szCs w:val="32"/>
        </w:rPr>
        <w:t xml:space="preserve"> Лань, 2013. – 352 с.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E524EC">
        <w:rPr>
          <w:rFonts w:ascii="Times New Roman" w:hAnsi="Times New Roman"/>
          <w:sz w:val="32"/>
          <w:szCs w:val="32"/>
        </w:rPr>
        <w:t>URL:</w:t>
      </w:r>
    </w:p>
    <w:p w:rsidR="00802E17" w:rsidRPr="00E524EC" w:rsidRDefault="00802E17" w:rsidP="00802E1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hyperlink r:id="rId8" w:tgtFrame="_blank" w:history="1">
        <w:r w:rsidRPr="00E524EC">
          <w:rPr>
            <w:rStyle w:val="a4"/>
            <w:rFonts w:ascii="Times New Roman" w:hAnsi="Times New Roman"/>
            <w:sz w:val="32"/>
            <w:szCs w:val="32"/>
          </w:rPr>
          <w:t>http://e.lanbook.com/books/element.php?pl1_cid=25&amp;pl1_id=13007</w:t>
        </w:r>
      </w:hyperlink>
      <w:r w:rsidRPr="00E524EC">
        <w:rPr>
          <w:rFonts w:ascii="Times New Roman" w:hAnsi="Times New Roman"/>
          <w:sz w:val="32"/>
          <w:szCs w:val="32"/>
        </w:rPr>
        <w:t xml:space="preserve">. 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hAnsi="Times New Roman"/>
          <w:sz w:val="32"/>
          <w:szCs w:val="32"/>
        </w:rPr>
        <w:t xml:space="preserve">2.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Ахметов, Н. С. Общая и неорганическая химия: учебник / Н. С. Ахметов. – Санкт-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Петербург :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Лань, 2019. – 744 c. – URL: </w:t>
      </w:r>
      <w:hyperlink r:id="rId9" w:tgtFrame="_blank" w:history="1">
        <w:r w:rsidRPr="00E524EC">
          <w:rPr>
            <w:rStyle w:val="a4"/>
            <w:rFonts w:ascii="Times New Roman" w:hAnsi="Times New Roman"/>
            <w:sz w:val="32"/>
            <w:szCs w:val="32"/>
          </w:rPr>
          <w:t>https://e.lanbook.com/book/124586</w:t>
        </w:r>
      </w:hyperlink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>3. Павлов, Н. Н. Общая и неорганическая химия: учебник для технологических и химико-технологических направлений подг</w:t>
      </w:r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>о</w:t>
      </w:r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>товки бакалавров и магис</w:t>
      </w:r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>т</w:t>
      </w:r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 xml:space="preserve">ров / Н. Н. </w:t>
      </w:r>
      <w:proofErr w:type="gramStart"/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>Павлов ;</w:t>
      </w:r>
      <w:proofErr w:type="gramEnd"/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 xml:space="preserve"> Н. Н. Павлов. – 3-е изд., </w:t>
      </w:r>
      <w:proofErr w:type="spellStart"/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>испр</w:t>
      </w:r>
      <w:proofErr w:type="spellEnd"/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 xml:space="preserve">. и </w:t>
      </w:r>
      <w:proofErr w:type="gramStart"/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>доп..</w:t>
      </w:r>
      <w:proofErr w:type="gramEnd"/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 xml:space="preserve"> – Санкт-</w:t>
      </w:r>
      <w:proofErr w:type="gramStart"/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>Петербург :</w:t>
      </w:r>
      <w:proofErr w:type="gramEnd"/>
      <w:r w:rsidRPr="00AF2C27">
        <w:rPr>
          <w:rFonts w:ascii="Times New Roman" w:eastAsia="Times New Roman" w:hAnsi="Times New Roman"/>
          <w:spacing w:val="-4"/>
          <w:sz w:val="32"/>
          <w:szCs w:val="32"/>
          <w:lang w:eastAsia="ru-RU"/>
        </w:rPr>
        <w:t xml:space="preserve"> Лань, 2011. – 496 с. –URL: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http://e.lanbook.com/books/element.php?pl1_cid=25&amp;pl1_id=4034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hAnsi="Times New Roman"/>
          <w:sz w:val="32"/>
          <w:szCs w:val="32"/>
        </w:rPr>
        <w:t xml:space="preserve">4.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Общая и неорганическая химия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[Электронный ресурс]. – Ро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тов-на-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Дону :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Издательство «Феникс», 2013. – 576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c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. –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URL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: 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http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://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biblioclub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ru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/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index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php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?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page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=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book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_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red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&amp;</w:t>
      </w:r>
      <w:r w:rsidRPr="00E524EC">
        <w:rPr>
          <w:rFonts w:ascii="Times New Roman" w:eastAsia="Times New Roman" w:hAnsi="Times New Roman"/>
          <w:sz w:val="32"/>
          <w:szCs w:val="32"/>
          <w:lang w:val="en-US" w:eastAsia="ru-RU"/>
        </w:rPr>
        <w:t>id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=271598</w:t>
      </w:r>
    </w:p>
    <w:p w:rsidR="00802E17" w:rsidRPr="00E524EC" w:rsidRDefault="00802E17" w:rsidP="00802E17">
      <w:pPr>
        <w:spacing w:after="0" w:line="240" w:lineRule="auto"/>
        <w:ind w:firstLine="1066"/>
        <w:jc w:val="both"/>
        <w:rPr>
          <w:rFonts w:ascii="Times New Roman" w:hAnsi="Times New Roman"/>
          <w:sz w:val="32"/>
          <w:szCs w:val="32"/>
        </w:rPr>
      </w:pP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24EC">
        <w:rPr>
          <w:rFonts w:ascii="Times New Roman" w:hAnsi="Times New Roman"/>
          <w:b/>
          <w:sz w:val="32"/>
          <w:szCs w:val="32"/>
        </w:rPr>
        <w:t>6.2</w:t>
      </w:r>
      <w:r>
        <w:rPr>
          <w:rFonts w:ascii="Times New Roman" w:hAnsi="Times New Roman"/>
          <w:b/>
          <w:sz w:val="32"/>
          <w:szCs w:val="32"/>
        </w:rPr>
        <w:t>.</w:t>
      </w:r>
      <w:r w:rsidRPr="00E524EC">
        <w:rPr>
          <w:rFonts w:ascii="Times New Roman" w:hAnsi="Times New Roman"/>
          <w:b/>
          <w:sz w:val="32"/>
          <w:szCs w:val="32"/>
        </w:rPr>
        <w:t xml:space="preserve"> Дополнительная литература</w:t>
      </w:r>
    </w:p>
    <w:p w:rsidR="00802E17" w:rsidRPr="00E524EC" w:rsidRDefault="00802E17" w:rsidP="00802E17">
      <w:pPr>
        <w:spacing w:after="0" w:line="240" w:lineRule="auto"/>
        <w:ind w:firstLine="1066"/>
        <w:jc w:val="center"/>
        <w:rPr>
          <w:rFonts w:ascii="Times New Roman" w:hAnsi="Times New Roman"/>
          <w:b/>
          <w:sz w:val="32"/>
          <w:szCs w:val="32"/>
        </w:rPr>
      </w:pP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524EC">
        <w:rPr>
          <w:rFonts w:ascii="Times New Roman" w:hAnsi="Times New Roman"/>
          <w:sz w:val="32"/>
          <w:szCs w:val="32"/>
        </w:rPr>
        <w:t xml:space="preserve">5. </w:t>
      </w:r>
      <w:proofErr w:type="spellStart"/>
      <w:r w:rsidRPr="00E524EC">
        <w:rPr>
          <w:rFonts w:ascii="Times New Roman" w:hAnsi="Times New Roman"/>
          <w:sz w:val="32"/>
          <w:szCs w:val="32"/>
        </w:rPr>
        <w:t>Ардашникова</w:t>
      </w:r>
      <w:proofErr w:type="spellEnd"/>
      <w:r w:rsidRPr="00E524EC">
        <w:rPr>
          <w:rFonts w:ascii="Times New Roman" w:hAnsi="Times New Roman"/>
          <w:sz w:val="32"/>
          <w:szCs w:val="32"/>
        </w:rPr>
        <w:t xml:space="preserve">, Е. И. Сборник задач по неорганической химии / Е. И. </w:t>
      </w:r>
      <w:proofErr w:type="spellStart"/>
      <w:r w:rsidRPr="00E524EC">
        <w:rPr>
          <w:rFonts w:ascii="Times New Roman" w:hAnsi="Times New Roman"/>
          <w:sz w:val="32"/>
          <w:szCs w:val="32"/>
        </w:rPr>
        <w:t>Ардашникова</w:t>
      </w:r>
      <w:proofErr w:type="spellEnd"/>
      <w:r w:rsidRPr="00E524EC">
        <w:rPr>
          <w:rFonts w:ascii="Times New Roman" w:hAnsi="Times New Roman"/>
          <w:sz w:val="32"/>
          <w:szCs w:val="32"/>
        </w:rPr>
        <w:t xml:space="preserve">, Г. Н. Мазо, М. Е. Тамм. – </w:t>
      </w:r>
      <w:proofErr w:type="gramStart"/>
      <w:r w:rsidRPr="00E524EC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осква</w:t>
      </w:r>
      <w:r w:rsidRPr="00E524EC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E524EC">
        <w:rPr>
          <w:rFonts w:ascii="Times New Roman" w:hAnsi="Times New Roman"/>
          <w:sz w:val="32"/>
          <w:szCs w:val="32"/>
        </w:rPr>
        <w:t xml:space="preserve"> Академия, 2008. – 208 с.</w:t>
      </w:r>
    </w:p>
    <w:p w:rsidR="00802E17" w:rsidRDefault="00802E17" w:rsidP="00802E17">
      <w:pPr>
        <w:pStyle w:val="2"/>
        <w:ind w:firstLine="709"/>
        <w:jc w:val="both"/>
        <w:rPr>
          <w:sz w:val="32"/>
          <w:szCs w:val="32"/>
        </w:rPr>
      </w:pPr>
      <w:r w:rsidRPr="00E524EC">
        <w:rPr>
          <w:sz w:val="32"/>
          <w:szCs w:val="32"/>
        </w:rPr>
        <w:t xml:space="preserve">6. </w:t>
      </w:r>
      <w:proofErr w:type="spellStart"/>
      <w:r w:rsidRPr="00E524EC">
        <w:rPr>
          <w:sz w:val="32"/>
          <w:szCs w:val="32"/>
        </w:rPr>
        <w:t>Мифтахова</w:t>
      </w:r>
      <w:proofErr w:type="spellEnd"/>
      <w:r w:rsidRPr="00E524EC">
        <w:rPr>
          <w:sz w:val="32"/>
          <w:szCs w:val="32"/>
        </w:rPr>
        <w:t xml:space="preserve">, Н. Ш. Общая и неорганическая химия / </w:t>
      </w:r>
      <w:r>
        <w:rPr>
          <w:sz w:val="32"/>
          <w:szCs w:val="32"/>
        </w:rPr>
        <w:br/>
      </w:r>
      <w:r w:rsidRPr="00E524EC">
        <w:rPr>
          <w:sz w:val="32"/>
          <w:szCs w:val="32"/>
        </w:rPr>
        <w:t xml:space="preserve">Н. Ш. </w:t>
      </w:r>
      <w:proofErr w:type="spellStart"/>
      <w:r w:rsidRPr="00E524EC">
        <w:rPr>
          <w:sz w:val="32"/>
          <w:szCs w:val="32"/>
        </w:rPr>
        <w:t>Мифтахова</w:t>
      </w:r>
      <w:proofErr w:type="spellEnd"/>
      <w:r w:rsidRPr="00E524EC">
        <w:rPr>
          <w:sz w:val="32"/>
          <w:szCs w:val="32"/>
        </w:rPr>
        <w:t>, Т. П. Петр</w:t>
      </w:r>
      <w:r w:rsidRPr="00E524EC">
        <w:rPr>
          <w:sz w:val="32"/>
          <w:szCs w:val="32"/>
        </w:rPr>
        <w:t>о</w:t>
      </w:r>
      <w:r w:rsidRPr="00E524EC">
        <w:rPr>
          <w:sz w:val="32"/>
          <w:szCs w:val="32"/>
        </w:rPr>
        <w:t>ва, И. Ф. Рахматуллина. – Санкт-</w:t>
      </w:r>
      <w:proofErr w:type="gramStart"/>
      <w:r w:rsidRPr="00E524EC">
        <w:rPr>
          <w:sz w:val="32"/>
          <w:szCs w:val="32"/>
        </w:rPr>
        <w:t>Петербург :</w:t>
      </w:r>
      <w:proofErr w:type="gramEnd"/>
      <w:r w:rsidRPr="00E524EC">
        <w:rPr>
          <w:sz w:val="32"/>
          <w:szCs w:val="32"/>
        </w:rPr>
        <w:t xml:space="preserve"> КНИТУ, 2013. – 184 c. – URL:</w:t>
      </w:r>
    </w:p>
    <w:p w:rsidR="00802E17" w:rsidRPr="00E524EC" w:rsidRDefault="00802E17" w:rsidP="00802E17">
      <w:pPr>
        <w:pStyle w:val="2"/>
        <w:jc w:val="both"/>
        <w:rPr>
          <w:sz w:val="32"/>
          <w:szCs w:val="32"/>
        </w:rPr>
      </w:pPr>
      <w:hyperlink r:id="rId10" w:tgtFrame="_blank" w:history="1">
        <w:r w:rsidRPr="00E524EC">
          <w:rPr>
            <w:rStyle w:val="a4"/>
            <w:sz w:val="32"/>
            <w:szCs w:val="32"/>
          </w:rPr>
          <w:t>https://e.lanbook.com/book/73333</w:t>
        </w:r>
      </w:hyperlink>
      <w:r w:rsidRPr="00E524EC">
        <w:rPr>
          <w:sz w:val="32"/>
          <w:szCs w:val="32"/>
        </w:rPr>
        <w:t>.</w:t>
      </w:r>
    </w:p>
    <w:p w:rsidR="00802E17" w:rsidRPr="00E524EC" w:rsidRDefault="00802E17" w:rsidP="0080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7. </w:t>
      </w:r>
      <w:proofErr w:type="spell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Апарнев</w:t>
      </w:r>
      <w:proofErr w:type="spell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, А. И. Общая и неорганическая химия / 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А.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И.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Апарнев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, Л. В.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Шевницына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;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Министерство образовани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я и науки Российской Федерации,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Новосибирский государственный те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х</w:t>
      </w:r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нический университет. – </w:t>
      </w:r>
      <w:proofErr w:type="gramStart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>Новосибирск :</w:t>
      </w:r>
      <w:proofErr w:type="gramEnd"/>
      <w:r w:rsidRPr="00E524EC">
        <w:rPr>
          <w:rFonts w:ascii="Times New Roman" w:eastAsia="Times New Roman" w:hAnsi="Times New Roman"/>
          <w:sz w:val="32"/>
          <w:szCs w:val="32"/>
          <w:lang w:eastAsia="ru-RU"/>
        </w:rPr>
        <w:t xml:space="preserve"> НГТУ, 2015. – 90 c. – URL: http://biblioclub.ru/index.php?page=book_red&amp;id=438292</w:t>
      </w:r>
    </w:p>
    <w:p w:rsidR="00802E17" w:rsidRPr="00E524EC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02E17" w:rsidRPr="00412F19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02E17" w:rsidRPr="00412F19" w:rsidRDefault="00802E17" w:rsidP="00802E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02E17" w:rsidRDefault="00802E17" w:rsidP="00802E17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24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802E17" w:rsidRPr="00E524EC" w:rsidRDefault="00802E17" w:rsidP="00802E17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E93A9A">
        <w:rPr>
          <w:rFonts w:ascii="Times New Roman" w:eastAsia="Times New Roman" w:hAnsi="Times New Roman"/>
          <w:b/>
          <w:sz w:val="32"/>
          <w:szCs w:val="28"/>
          <w:lang w:eastAsia="ru-RU"/>
        </w:rPr>
        <w:lastRenderedPageBreak/>
        <w:t>ПРИЛОЖЕНИЕ</w:t>
      </w:r>
    </w:p>
    <w:p w:rsidR="00802E17" w:rsidRPr="00E524EC" w:rsidRDefault="00802E17" w:rsidP="0080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24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СТАНДАРТНАЯ ЭНТАЛЬПИЯ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E524EC">
        <w:rPr>
          <w:rFonts w:ascii="Times New Roman" w:eastAsia="Times New Roman" w:hAnsi="Times New Roman"/>
          <w:b/>
          <w:sz w:val="28"/>
          <w:szCs w:val="28"/>
          <w:lang w:eastAsia="ru-RU"/>
        </w:rPr>
        <w:t>И СТАНДАРТНАЯ ЭНТРОПИЯ ВЕЩЕСТВ ПРИ 298 К</w:t>
      </w:r>
    </w:p>
    <w:p w:rsidR="00802E17" w:rsidRPr="00E524EC" w:rsidRDefault="00802E17" w:rsidP="00802E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561"/>
        <w:gridCol w:w="1594"/>
        <w:gridCol w:w="1436"/>
        <w:gridCol w:w="1541"/>
      </w:tblGrid>
      <w:tr w:rsidR="00802E17" w:rsidRPr="007E57D1" w:rsidTr="002B50C7">
        <w:trPr>
          <w:trHeight w:val="9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17" w:rsidRPr="007E57D1" w:rsidRDefault="00802E17" w:rsidP="002B50C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Вещество, состояние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∆Н°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val="en-US" w:eastAsia="ru-RU"/>
              </w:rPr>
              <w:t>f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, 298,</w:t>
            </w:r>
          </w:p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кДж/моль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02E17" w:rsidRPr="007E57D1" w:rsidRDefault="00802E17" w:rsidP="002B50C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S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°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298,</w:t>
            </w:r>
          </w:p>
          <w:p w:rsidR="00802E17" w:rsidRPr="007E57D1" w:rsidRDefault="00802E17" w:rsidP="002B5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Дж/(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К·моль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Вещество, состояние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∆Н°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val="en-US" w:eastAsia="ru-RU"/>
              </w:rPr>
              <w:t>f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, 298,</w:t>
            </w:r>
          </w:p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кДж/моль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S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°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298,</w:t>
            </w:r>
          </w:p>
          <w:p w:rsidR="00802E17" w:rsidRPr="007E57D1" w:rsidRDefault="00802E17" w:rsidP="002B50C7">
            <w:pPr>
              <w:spacing w:after="0" w:line="240" w:lineRule="auto"/>
              <w:ind w:left="-89" w:right="-108" w:hanging="1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Дж/(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К·моль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Ag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42,7</w:t>
            </w:r>
          </w:p>
        </w:tc>
        <w:tc>
          <w:tcPr>
            <w:tcW w:w="1593" w:type="dxa"/>
            <w:tcBorders>
              <w:top w:val="single" w:sz="4" w:space="0" w:color="auto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(к)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–292,0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39,0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gN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3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–124,5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140,9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HF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–270,9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173,5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Al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val="en-US" w:eastAsia="ru-RU"/>
              </w:rPr>
              <w:t xml:space="preserve">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28,3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S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–20,2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205,7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Al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O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3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–1676,0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50,9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MgO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(к)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–601,2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26,9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Al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val="en-US" w:eastAsia="ru-RU"/>
              </w:rPr>
              <w:t>2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(SO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val="en-US" w:eastAsia="ru-RU"/>
              </w:rPr>
              <w:t>4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)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val="en-US" w:eastAsia="ru-RU"/>
              </w:rPr>
              <w:t xml:space="preserve">3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(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–3442,2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239,2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right="-250" w:hanging="107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Mg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Al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(к)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–2315,0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81,0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С(графит)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5,7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N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2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191,5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СН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4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–74,9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186,2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N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H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4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95,4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238,4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 (г)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–110,5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197,5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N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3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–46,2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192,5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2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–393,5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213,7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N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4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Cl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(к)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–314,4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94,6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СаСО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3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–1207,1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92,9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NF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3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–126,0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260,6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СаО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–635,5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39,7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N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90,3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210,6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right="-108" w:hanging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(ОН)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2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–986,2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83,4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NO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2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240,2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Cl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2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222,9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Na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+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aq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–239,9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58,9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Cl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–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aq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–167,2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56,5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NaCl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aq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–407,1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115,5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u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33,2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NaOH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aq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–470,0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48,1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CuCl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2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–215,6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108,1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2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205,1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uO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–162,0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42,6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OH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–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aq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–230,2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–10,9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Fe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27,2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Cl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3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–287,0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311,7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FeO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–264,8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60,8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Cl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5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–366,0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364,5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Fe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3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–822,2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87,4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PbO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(к)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–219,3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66,1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2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130,5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PbS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(к)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–100,4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91,2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H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+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aq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S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(ромб.)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31,9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Cl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–92,3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186,8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SO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2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–296,9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248,1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Cl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aq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–166,9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56,5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SO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3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–395,8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256,7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(г)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–241,8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188,7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ZnO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val="en-US" w:eastAsia="ru-RU"/>
              </w:rPr>
              <w:t xml:space="preserve">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(к)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–350,6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43,6</w:t>
            </w:r>
          </w:p>
        </w:tc>
      </w:tr>
      <w:tr w:rsidR="00802E17" w:rsidRPr="007E57D1" w:rsidTr="002B50C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(ж)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–285,8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70,1</w:t>
            </w:r>
          </w:p>
        </w:tc>
        <w:tc>
          <w:tcPr>
            <w:tcW w:w="1593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E57D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ZnS</w:t>
            </w:r>
            <w:proofErr w:type="spellEnd"/>
            <w:r w:rsidRPr="007E57D1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val="en-US" w:eastAsia="ru-RU"/>
              </w:rPr>
              <w:t xml:space="preserve"> </w:t>
            </w: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(к)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–205,4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17" w:rsidRPr="007E57D1" w:rsidRDefault="00802E17" w:rsidP="002B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E57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57,7</w:t>
            </w:r>
          </w:p>
        </w:tc>
      </w:tr>
    </w:tbl>
    <w:p w:rsidR="008C1464" w:rsidRDefault="008C1464"/>
    <w:sectPr w:rsidR="008C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D0D0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35F5F"/>
    <w:multiLevelType w:val="hybridMultilevel"/>
    <w:tmpl w:val="B8DA37C4"/>
    <w:lvl w:ilvl="0" w:tplc="FABEE83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E32A7214">
      <w:start w:val="1"/>
      <w:numFmt w:val="decimal"/>
      <w:lvlText w:val="%2."/>
      <w:lvlJc w:val="left"/>
      <w:pPr>
        <w:ind w:left="2149" w:hanging="360"/>
      </w:pPr>
      <w:rPr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9A65B9"/>
    <w:multiLevelType w:val="hybridMultilevel"/>
    <w:tmpl w:val="0E983888"/>
    <w:lvl w:ilvl="0" w:tplc="8FEA945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B"/>
    <w:rsid w:val="00802E17"/>
    <w:rsid w:val="00814B2B"/>
    <w:rsid w:val="008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3881"/>
  <w15:chartTrackingRefBased/>
  <w15:docId w15:val="{4DA42085-7EA4-4062-8423-46C4E60C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2E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02E1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02E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02E17"/>
    <w:pPr>
      <w:keepNext/>
      <w:tabs>
        <w:tab w:val="left" w:pos="1701"/>
      </w:tabs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02E17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5">
    <w:name w:val="heading 5"/>
    <w:basedOn w:val="a0"/>
    <w:next w:val="a0"/>
    <w:link w:val="50"/>
    <w:qFormat/>
    <w:rsid w:val="00802E17"/>
    <w:pPr>
      <w:keepNext/>
      <w:spacing w:after="0" w:line="240" w:lineRule="auto"/>
      <w:ind w:firstLine="459"/>
      <w:jc w:val="both"/>
      <w:outlineLvl w:val="4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6">
    <w:name w:val="heading 6"/>
    <w:basedOn w:val="a0"/>
    <w:next w:val="a0"/>
    <w:link w:val="60"/>
    <w:qFormat/>
    <w:rsid w:val="00802E17"/>
    <w:pPr>
      <w:keepNext/>
      <w:spacing w:after="0" w:line="240" w:lineRule="auto"/>
      <w:ind w:firstLine="4962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02E17"/>
    <w:pPr>
      <w:keepNext/>
      <w:spacing w:after="0" w:line="240" w:lineRule="auto"/>
      <w:ind w:left="-360" w:right="-328"/>
      <w:jc w:val="both"/>
      <w:outlineLvl w:val="6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802E17"/>
    <w:pPr>
      <w:keepNext/>
      <w:spacing w:after="0" w:line="240" w:lineRule="auto"/>
      <w:ind w:left="-75" w:firstLine="75"/>
      <w:jc w:val="center"/>
      <w:outlineLvl w:val="7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9">
    <w:name w:val="heading 9"/>
    <w:basedOn w:val="a0"/>
    <w:next w:val="a0"/>
    <w:link w:val="90"/>
    <w:qFormat/>
    <w:rsid w:val="00802E17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02E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02E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02E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02E17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802E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802E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02E1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02E17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90">
    <w:name w:val="Заголовок 9 Знак"/>
    <w:basedOn w:val="a1"/>
    <w:link w:val="9"/>
    <w:rsid w:val="00802E17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4">
    <w:name w:val="Hyperlink"/>
    <w:uiPriority w:val="99"/>
    <w:unhideWhenUsed/>
    <w:rsid w:val="00802E1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802E17"/>
    <w:rPr>
      <w:color w:val="800080"/>
      <w:u w:val="single"/>
    </w:rPr>
  </w:style>
  <w:style w:type="character" w:customStyle="1" w:styleId="a6">
    <w:name w:val="Обычный (веб) Знак"/>
    <w:link w:val="a7"/>
    <w:semiHidden/>
    <w:locked/>
    <w:rsid w:val="00802E17"/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Normal (Web)"/>
    <w:basedOn w:val="a0"/>
    <w:link w:val="a6"/>
    <w:semiHidden/>
    <w:unhideWhenUsed/>
    <w:rsid w:val="00802E17"/>
    <w:pPr>
      <w:spacing w:before="33" w:after="33" w:line="240" w:lineRule="auto"/>
    </w:pPr>
    <w:rPr>
      <w:rFonts w:ascii="Arial" w:eastAsiaTheme="minorHAnsi" w:hAnsi="Arial" w:cs="Arial"/>
      <w:color w:val="332E2D"/>
      <w:spacing w:val="2"/>
      <w:sz w:val="24"/>
      <w:szCs w:val="24"/>
    </w:rPr>
  </w:style>
  <w:style w:type="paragraph" w:styleId="a8">
    <w:name w:val="footnote text"/>
    <w:basedOn w:val="a0"/>
    <w:link w:val="a9"/>
    <w:semiHidden/>
    <w:unhideWhenUsed/>
    <w:rsid w:val="00802E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802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b"/>
    <w:semiHidden/>
    <w:unhideWhenUsed/>
    <w:rsid w:val="00802E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semiHidden/>
    <w:rsid w:val="00802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802E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802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11"/>
    <w:uiPriority w:val="99"/>
    <w:unhideWhenUsed/>
    <w:rsid w:val="00802E1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sz w:val="24"/>
      <w:szCs w:val="24"/>
      <w:lang w:eastAsia="ru-RU"/>
    </w:rPr>
  </w:style>
  <w:style w:type="character" w:customStyle="1" w:styleId="af">
    <w:name w:val="Нижний колонтитул Знак"/>
    <w:basedOn w:val="a1"/>
    <w:uiPriority w:val="99"/>
    <w:semiHidden/>
    <w:rsid w:val="00802E17"/>
    <w:rPr>
      <w:rFonts w:ascii="Calibri" w:eastAsia="Calibri" w:hAnsi="Calibri" w:cs="Times New Roman"/>
    </w:rPr>
  </w:style>
  <w:style w:type="paragraph" w:styleId="af0">
    <w:name w:val="caption"/>
    <w:basedOn w:val="a0"/>
    <w:next w:val="a0"/>
    <w:qFormat/>
    <w:rsid w:val="00802E17"/>
    <w:pPr>
      <w:spacing w:after="0" w:line="240" w:lineRule="auto"/>
      <w:jc w:val="right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">
    <w:name w:val="List Bullet"/>
    <w:basedOn w:val="a0"/>
    <w:autoRedefine/>
    <w:semiHidden/>
    <w:unhideWhenUsed/>
    <w:rsid w:val="00802E17"/>
    <w:pPr>
      <w:numPr>
        <w:numId w:val="1"/>
      </w:numPr>
      <w:autoSpaceDE w:val="0"/>
      <w:autoSpaceDN w:val="0"/>
      <w:spacing w:after="0" w:line="240" w:lineRule="auto"/>
      <w:ind w:left="0" w:firstLine="709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f1">
    <w:basedOn w:val="a0"/>
    <w:next w:val="af2"/>
    <w:link w:val="af3"/>
    <w:qFormat/>
    <w:rsid w:val="00802E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f3">
    <w:name w:val="Название Знак"/>
    <w:link w:val="af1"/>
    <w:rsid w:val="00802E1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4">
    <w:name w:val="Body Text"/>
    <w:basedOn w:val="a0"/>
    <w:link w:val="af5"/>
    <w:semiHidden/>
    <w:unhideWhenUsed/>
    <w:rsid w:val="00802E1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semiHidden/>
    <w:rsid w:val="00802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semiHidden/>
    <w:unhideWhenUsed/>
    <w:rsid w:val="00802E17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semiHidden/>
    <w:rsid w:val="00802E17"/>
    <w:rPr>
      <w:rFonts w:ascii="Calibri" w:eastAsia="Calibri" w:hAnsi="Calibri" w:cs="Times New Roman"/>
    </w:rPr>
  </w:style>
  <w:style w:type="paragraph" w:styleId="af8">
    <w:name w:val="Subtitle"/>
    <w:basedOn w:val="a0"/>
    <w:link w:val="12"/>
    <w:qFormat/>
    <w:rsid w:val="00802E17"/>
    <w:pPr>
      <w:spacing w:before="120" w:after="120" w:line="360" w:lineRule="atLeast"/>
      <w:ind w:firstLine="482"/>
    </w:pPr>
    <w:rPr>
      <w:rFonts w:ascii="Journal SansSerif" w:hAnsi="Journal SansSerif"/>
      <w:b/>
      <w:spacing w:val="40"/>
      <w:sz w:val="26"/>
      <w:szCs w:val="20"/>
      <w:lang w:eastAsia="ru-RU"/>
    </w:rPr>
  </w:style>
  <w:style w:type="character" w:customStyle="1" w:styleId="af9">
    <w:name w:val="Подзаголовок Знак"/>
    <w:basedOn w:val="a1"/>
    <w:rsid w:val="00802E17"/>
    <w:rPr>
      <w:rFonts w:eastAsiaTheme="minorEastAsia"/>
      <w:color w:val="5A5A5A" w:themeColor="text1" w:themeTint="A5"/>
      <w:spacing w:val="15"/>
    </w:rPr>
  </w:style>
  <w:style w:type="paragraph" w:styleId="21">
    <w:name w:val="Body Text 2"/>
    <w:basedOn w:val="a0"/>
    <w:link w:val="22"/>
    <w:semiHidden/>
    <w:unhideWhenUsed/>
    <w:rsid w:val="00802E1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802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semiHidden/>
    <w:unhideWhenUsed/>
    <w:rsid w:val="00802E17"/>
    <w:pPr>
      <w:spacing w:after="0" w:line="240" w:lineRule="auto"/>
      <w:ind w:right="-108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802E1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3">
    <w:name w:val="Body Text Indent 2"/>
    <w:basedOn w:val="a0"/>
    <w:link w:val="24"/>
    <w:semiHidden/>
    <w:unhideWhenUsed/>
    <w:rsid w:val="00802E1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semiHidden/>
    <w:rsid w:val="00802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semiHidden/>
    <w:unhideWhenUsed/>
    <w:rsid w:val="00802E17"/>
    <w:pPr>
      <w:spacing w:after="0" w:line="240" w:lineRule="auto"/>
      <w:ind w:firstLine="724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802E1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a">
    <w:name w:val="Block Text"/>
    <w:basedOn w:val="a0"/>
    <w:semiHidden/>
    <w:unhideWhenUsed/>
    <w:rsid w:val="00802E17"/>
    <w:pPr>
      <w:spacing w:after="0" w:line="240" w:lineRule="auto"/>
      <w:ind w:left="34" w:right="-108" w:firstLine="67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b">
    <w:name w:val="Document Map"/>
    <w:basedOn w:val="a0"/>
    <w:link w:val="afc"/>
    <w:semiHidden/>
    <w:unhideWhenUsed/>
    <w:rsid w:val="00802E1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802E1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d">
    <w:name w:val="Plain Text"/>
    <w:basedOn w:val="a0"/>
    <w:link w:val="afe"/>
    <w:semiHidden/>
    <w:unhideWhenUsed/>
    <w:rsid w:val="00802E1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semiHidden/>
    <w:rsid w:val="00802E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annotation subject"/>
    <w:basedOn w:val="aa"/>
    <w:next w:val="aa"/>
    <w:link w:val="aff0"/>
    <w:semiHidden/>
    <w:unhideWhenUsed/>
    <w:rsid w:val="00802E17"/>
    <w:rPr>
      <w:b/>
      <w:bCs/>
    </w:rPr>
  </w:style>
  <w:style w:type="character" w:customStyle="1" w:styleId="aff0">
    <w:name w:val="Тема примечания Знак"/>
    <w:basedOn w:val="ab"/>
    <w:link w:val="aff"/>
    <w:semiHidden/>
    <w:rsid w:val="00802E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0"/>
    <w:link w:val="aff2"/>
    <w:semiHidden/>
    <w:unhideWhenUsed/>
    <w:rsid w:val="00802E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semiHidden/>
    <w:rsid w:val="00802E17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0"/>
    <w:qFormat/>
    <w:rsid w:val="00802E17"/>
    <w:pPr>
      <w:widowControl w:val="0"/>
      <w:spacing w:after="0" w:line="240" w:lineRule="auto"/>
      <w:ind w:left="720"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802E1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802E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802E17"/>
    <w:pPr>
      <w:widowControl w:val="0"/>
      <w:autoSpaceDE w:val="0"/>
      <w:autoSpaceDN w:val="0"/>
      <w:adjustRightInd w:val="0"/>
      <w:spacing w:after="0" w:line="317" w:lineRule="exact"/>
      <w:ind w:firstLine="30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список с точками"/>
    <w:basedOn w:val="a0"/>
    <w:rsid w:val="00802E17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02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0"/>
    <w:rsid w:val="00802E1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оснЛ"/>
    <w:basedOn w:val="af4"/>
    <w:rsid w:val="00802E17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35">
    <w:name w:val="Знак Знак3 Знак Знак Знак"/>
    <w:basedOn w:val="a0"/>
    <w:autoRedefine/>
    <w:rsid w:val="00802E17"/>
    <w:pPr>
      <w:autoSpaceDE w:val="0"/>
      <w:autoSpaceDN w:val="0"/>
      <w:adjustRightInd w:val="0"/>
      <w:spacing w:after="120" w:line="240" w:lineRule="exact"/>
    </w:pPr>
    <w:rPr>
      <w:rFonts w:ascii="Tahoma" w:eastAsia="Times New Roman" w:hAnsi="Tahoma" w:cs="Verdana"/>
      <w:bCs/>
      <w:color w:val="000000"/>
      <w:spacing w:val="2"/>
      <w:sz w:val="24"/>
      <w:szCs w:val="20"/>
      <w:lang w:val="en-US" w:eastAsia="ru-RU" w:bidi="lo-LA"/>
    </w:rPr>
  </w:style>
  <w:style w:type="paragraph" w:customStyle="1" w:styleId="Normal">
    <w:name w:val="Normal"/>
    <w:rsid w:val="00802E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ратный адрес"/>
    <w:basedOn w:val="a0"/>
    <w:rsid w:val="00802E17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3">
    <w:name w:val="заголовок 1"/>
    <w:basedOn w:val="a0"/>
    <w:next w:val="a0"/>
    <w:rsid w:val="00802E1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aff7">
    <w:name w:val="Хим. уравнение"/>
    <w:basedOn w:val="a0"/>
    <w:rsid w:val="00802E17"/>
    <w:pPr>
      <w:overflowPunct w:val="0"/>
      <w:autoSpaceDE w:val="0"/>
      <w:autoSpaceDN w:val="0"/>
      <w:adjustRightInd w:val="0"/>
      <w:spacing w:after="0" w:line="240" w:lineRule="auto"/>
      <w:ind w:left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6">
    <w:name w:val="çàãîëîâîê 3"/>
    <w:basedOn w:val="Normal"/>
    <w:next w:val="Normal"/>
    <w:rsid w:val="00802E17"/>
    <w:pPr>
      <w:keepNext/>
      <w:tabs>
        <w:tab w:val="left" w:pos="0"/>
      </w:tabs>
      <w:snapToGrid/>
      <w:jc w:val="both"/>
    </w:pPr>
    <w:rPr>
      <w:b/>
      <w:sz w:val="28"/>
    </w:rPr>
  </w:style>
  <w:style w:type="paragraph" w:customStyle="1" w:styleId="25">
    <w:name w:val="заголовок 2"/>
    <w:basedOn w:val="a0"/>
    <w:next w:val="a0"/>
    <w:rsid w:val="00802E1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02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8">
    <w:name w:val="footnote reference"/>
    <w:semiHidden/>
    <w:unhideWhenUsed/>
    <w:rsid w:val="00802E17"/>
    <w:rPr>
      <w:vertAlign w:val="superscript"/>
    </w:rPr>
  </w:style>
  <w:style w:type="character" w:styleId="aff9">
    <w:name w:val="annotation reference"/>
    <w:semiHidden/>
    <w:unhideWhenUsed/>
    <w:rsid w:val="00802E17"/>
    <w:rPr>
      <w:sz w:val="16"/>
      <w:szCs w:val="16"/>
    </w:rPr>
  </w:style>
  <w:style w:type="character" w:customStyle="1" w:styleId="FontStyle35">
    <w:name w:val="Font Style35"/>
    <w:rsid w:val="00802E17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Нижний колонтитул Знак1"/>
    <w:link w:val="ae"/>
    <w:uiPriority w:val="99"/>
    <w:locked/>
    <w:rsid w:val="00802E1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Подзаголовок Знак1"/>
    <w:link w:val="af8"/>
    <w:locked/>
    <w:rsid w:val="00802E17"/>
    <w:rPr>
      <w:rFonts w:ascii="Journal SansSerif" w:eastAsia="Calibri" w:hAnsi="Journal SansSerif" w:cs="Times New Roman"/>
      <w:b/>
      <w:spacing w:val="40"/>
      <w:sz w:val="26"/>
      <w:szCs w:val="20"/>
      <w:lang w:eastAsia="ru-RU"/>
    </w:rPr>
  </w:style>
  <w:style w:type="character" w:customStyle="1" w:styleId="130">
    <w:name w:val="Основной текст + Полужирный13"/>
    <w:aliases w:val="Курсив11"/>
    <w:rsid w:val="00802E17"/>
    <w:rPr>
      <w:rFonts w:ascii="Times New Roman" w:hAnsi="Times New Roman" w:cs="Times New Roman" w:hint="default"/>
      <w:b/>
      <w:bCs/>
      <w:i/>
      <w:iCs/>
      <w:spacing w:val="0"/>
      <w:sz w:val="23"/>
      <w:szCs w:val="23"/>
    </w:rPr>
  </w:style>
  <w:style w:type="character" w:customStyle="1" w:styleId="37">
    <w:name w:val="Основной текст + Курсив3"/>
    <w:rsid w:val="00802E17"/>
    <w:rPr>
      <w:rFonts w:ascii="Times New Roman" w:hAnsi="Times New Roman" w:cs="Times New Roman" w:hint="default"/>
      <w:i/>
      <w:iCs/>
      <w:spacing w:val="0"/>
      <w:sz w:val="23"/>
      <w:szCs w:val="23"/>
    </w:rPr>
  </w:style>
  <w:style w:type="character" w:customStyle="1" w:styleId="26">
    <w:name w:val="Знак Знак2"/>
    <w:locked/>
    <w:rsid w:val="00802E17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802E17"/>
  </w:style>
  <w:style w:type="character" w:customStyle="1" w:styleId="affa">
    <w:name w:val="Основной текст + Полужирный"/>
    <w:rsid w:val="00802E17"/>
    <w:rPr>
      <w:b/>
      <w:bCs/>
      <w:sz w:val="23"/>
      <w:szCs w:val="23"/>
      <w:lang w:bidi="ar-SA"/>
    </w:rPr>
  </w:style>
  <w:style w:type="character" w:customStyle="1" w:styleId="WW8Num11z1">
    <w:name w:val="WW8Num11z1"/>
    <w:rsid w:val="00802E17"/>
    <w:rPr>
      <w:rFonts w:ascii="Courier New" w:hAnsi="Courier New" w:cs="Courier New" w:hint="default"/>
    </w:rPr>
  </w:style>
  <w:style w:type="character" w:customStyle="1" w:styleId="apple-style-span">
    <w:name w:val="apple-style-span"/>
    <w:basedOn w:val="a1"/>
    <w:rsid w:val="00802E17"/>
  </w:style>
  <w:style w:type="character" w:customStyle="1" w:styleId="affb">
    <w:name w:val="Основной шрифт"/>
    <w:rsid w:val="00802E17"/>
  </w:style>
  <w:style w:type="table" w:styleId="affc">
    <w:name w:val="Table Grid"/>
    <w:basedOn w:val="a2"/>
    <w:rsid w:val="0080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rsid w:val="00802E1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Краткий обратный адрес"/>
    <w:basedOn w:val="a0"/>
    <w:rsid w:val="00802E1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page number"/>
    <w:basedOn w:val="a1"/>
    <w:rsid w:val="00802E17"/>
  </w:style>
  <w:style w:type="character" w:customStyle="1" w:styleId="FontStyle12">
    <w:name w:val="Font Style12"/>
    <w:rsid w:val="00802E17"/>
    <w:rPr>
      <w:rFonts w:ascii="Century Schoolbook" w:hAnsi="Century Schoolbook" w:cs="Century Schoolbook"/>
      <w:b/>
      <w:bCs/>
      <w:sz w:val="22"/>
      <w:szCs w:val="22"/>
    </w:rPr>
  </w:style>
  <w:style w:type="paragraph" w:styleId="af2">
    <w:name w:val="Title"/>
    <w:basedOn w:val="a0"/>
    <w:next w:val="a0"/>
    <w:link w:val="afff"/>
    <w:uiPriority w:val="10"/>
    <w:qFormat/>
    <w:rsid w:val="00802E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1"/>
    <w:link w:val="af2"/>
    <w:uiPriority w:val="10"/>
    <w:rsid w:val="0080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cid=25&amp;pl1_id=13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.lanbook.com/book/73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24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3116</Words>
  <Characters>17766</Characters>
  <Application>Microsoft Office Word</Application>
  <DocSecurity>0</DocSecurity>
  <Lines>148</Lines>
  <Paragraphs>41</Paragraphs>
  <ScaleCrop>false</ScaleCrop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2020-11-10T23:12:00Z</dcterms:created>
  <dcterms:modified xsi:type="dcterms:W3CDTF">2020-11-10T23:14:00Z</dcterms:modified>
</cp:coreProperties>
</file>