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29"/>
          <w:szCs w:val="29"/>
          <w:highlight w:val="white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highlight w:val="white"/>
          <w:rtl w:val="0"/>
        </w:rPr>
        <w:t xml:space="preserve">Назрівання Другої світової війни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29"/>
          <w:szCs w:val="29"/>
          <w:highlight w:val="white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highlight w:val="white"/>
          <w:rtl w:val="0"/>
        </w:rPr>
        <w:t xml:space="preserve">Зовнішня політика гітлерівської Німеччини 1930-х років та путінської Росії 2000-х років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sz w:val="29"/>
          <w:szCs w:val="29"/>
          <w:highlight w:val="white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highlight w:val="white"/>
          <w:rtl w:val="0"/>
        </w:rPr>
        <w:t xml:space="preserve">Порівняльна характеристика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9"/>
                <w:szCs w:val="29"/>
                <w:highlight w:val="white"/>
                <w:rtl w:val="0"/>
              </w:rPr>
              <w:t xml:space="preserve">Гітлерівська Німеччини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9"/>
                <w:szCs w:val="29"/>
                <w:highlight w:val="white"/>
                <w:rtl w:val="0"/>
              </w:rPr>
              <w:t xml:space="preserve">Путінська Росія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Roboto" w:cs="Roboto" w:eastAsia="Roboto" w:hAnsi="Roboto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Roboto" w:cs="Roboto" w:eastAsia="Roboto" w:hAnsi="Roboto"/>
          <w:b w:val="1"/>
          <w:sz w:val="29"/>
          <w:szCs w:val="29"/>
          <w:highlight w:val="white"/>
          <w:rtl w:val="0"/>
        </w:rPr>
        <w:t xml:space="preserve">Висновок:</w:t>
      </w:r>
      <w:r w:rsidDel="00000000" w:rsidR="00000000" w:rsidRPr="00000000">
        <w:rPr>
          <w:rFonts w:ascii="Roboto" w:cs="Roboto" w:eastAsia="Roboto" w:hAnsi="Roboto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5"/>
          <w:szCs w:val="25"/>
          <w:highlight w:val="white"/>
          <w:rtl w:val="0"/>
        </w:rPr>
        <w:t xml:space="preserve">(визначити, що було спільним і якими були відмінності)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